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黑体" w:hAnsi="黑体" w:eastAsia="黑体" w:cs="宋体"/>
          <w:bCs/>
          <w:sz w:val="44"/>
          <w:szCs w:val="44"/>
        </w:rPr>
      </w:pPr>
      <w:r>
        <w:rPr>
          <w:rFonts w:hint="eastAsia" w:ascii="黑体" w:hAnsi="黑体" w:eastAsia="黑体" w:cs="方正小标宋简体"/>
          <w:bCs/>
          <w:sz w:val="44"/>
          <w:szCs w:val="44"/>
        </w:rPr>
        <w:t>2022年</w:t>
      </w:r>
      <w:r>
        <w:rPr>
          <w:rFonts w:hint="eastAsia" w:ascii="黑体" w:hAnsi="黑体" w:eastAsia="黑体" w:cs="宋体"/>
          <w:bCs/>
          <w:sz w:val="44"/>
          <w:szCs w:val="44"/>
        </w:rPr>
        <w:t>杭州临安宝润矿业</w:t>
      </w:r>
      <w:r>
        <w:rPr>
          <w:rFonts w:ascii="黑体" w:hAnsi="黑体" w:eastAsia="黑体" w:cs="宋体"/>
          <w:bCs/>
          <w:sz w:val="44"/>
          <w:szCs w:val="44"/>
        </w:rPr>
        <w:t>有限公司</w:t>
      </w:r>
    </w:p>
    <w:p>
      <w:pPr>
        <w:spacing w:line="800" w:lineRule="exact"/>
        <w:jc w:val="center"/>
        <w:rPr>
          <w:rFonts w:ascii="黑体" w:hAnsi="黑体" w:eastAsia="黑体" w:cs="方正小标宋简体"/>
          <w:bCs/>
          <w:sz w:val="44"/>
          <w:szCs w:val="44"/>
        </w:rPr>
      </w:pPr>
      <w:r>
        <w:rPr>
          <w:rFonts w:hint="eastAsia" w:ascii="黑体" w:hAnsi="黑体" w:eastAsia="黑体" w:cs="方正小标宋简体"/>
          <w:bCs/>
          <w:sz w:val="44"/>
          <w:szCs w:val="44"/>
        </w:rPr>
        <w:t>招聘公告</w:t>
      </w:r>
    </w:p>
    <w:p>
      <w:pPr>
        <w:spacing w:line="800" w:lineRule="exact"/>
        <w:jc w:val="center"/>
        <w:rPr>
          <w:rFonts w:ascii="黑体" w:hAnsi="黑体" w:eastAsia="黑体" w:cs="方正小标宋简体"/>
          <w:bCs/>
          <w:sz w:val="44"/>
          <w:szCs w:val="44"/>
        </w:rPr>
      </w:pP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_GB2312"/>
          <w:szCs w:val="32"/>
        </w:rPr>
        <w:t>因公司工作发展需要，经浙江国兴投资集团有限公司批准同意，决定面向社会公开招聘地道吴越</w:t>
      </w:r>
      <w:r>
        <w:rPr>
          <w:rFonts w:hint="eastAsia" w:ascii="仿宋_GB2312"/>
          <w:color w:val="000000" w:themeColor="text1"/>
          <w:szCs w:val="32"/>
          <w14:textFill>
            <w14:solidFill>
              <w14:schemeClr w14:val="tx1"/>
            </w14:solidFill>
          </w14:textFill>
        </w:rPr>
        <w:t>编外工作人员</w:t>
      </w:r>
      <w:r>
        <w:rPr>
          <w:rFonts w:hint="eastAsia" w:ascii="仿宋_GB2312"/>
          <w:szCs w:val="32"/>
        </w:rPr>
        <w:t>1</w:t>
      </w:r>
      <w:r>
        <w:rPr>
          <w:rFonts w:hint="eastAsia" w:ascii="仿宋_GB2312"/>
          <w:color w:val="000000" w:themeColor="text1"/>
          <w:szCs w:val="32"/>
          <w14:textFill>
            <w14:solidFill>
              <w14:schemeClr w14:val="tx1"/>
            </w14:solidFill>
          </w14:textFill>
        </w:rPr>
        <w:t>名。现</w:t>
      </w:r>
      <w:r>
        <w:rPr>
          <w:rFonts w:hint="eastAsia" w:ascii="仿宋_GB2312"/>
          <w:szCs w:val="32"/>
        </w:rPr>
        <w:t>将有关事项公告如下</w:t>
      </w:r>
      <w:r>
        <w:rPr>
          <w:rFonts w:hint="eastAsia" w:ascii="仿宋" w:hAnsi="仿宋" w:eastAsia="仿宋" w:cs="Arial"/>
          <w:kern w:val="0"/>
          <w:szCs w:val="32"/>
          <w:shd w:val="clear" w:color="auto" w:fill="FFFFFF"/>
        </w:rPr>
        <w:t>：</w:t>
      </w:r>
    </w:p>
    <w:p>
      <w:pPr>
        <w:widowControl/>
        <w:shd w:val="clear" w:color="auto" w:fill="FFFFFF"/>
        <w:spacing w:line="540" w:lineRule="atLeast"/>
        <w:ind w:firstLine="632" w:firstLineChars="200"/>
        <w:jc w:val="left"/>
        <w:rPr>
          <w:rFonts w:ascii="黑体" w:hAnsi="黑体" w:eastAsia="黑体" w:cs="黑体"/>
          <w:kern w:val="0"/>
          <w:szCs w:val="32"/>
          <w:shd w:val="clear" w:color="auto" w:fill="FFFFFF"/>
        </w:rPr>
      </w:pPr>
      <w:r>
        <w:rPr>
          <w:rFonts w:hint="eastAsia" w:ascii="黑体" w:hAnsi="黑体" w:eastAsia="黑体" w:cs="黑体"/>
          <w:kern w:val="0"/>
          <w:szCs w:val="32"/>
          <w:shd w:val="clear" w:color="auto" w:fill="FFFFFF"/>
        </w:rPr>
        <w:t>一、招聘计划</w:t>
      </w:r>
    </w:p>
    <w:p>
      <w:pPr>
        <w:widowControl/>
        <w:shd w:val="clear" w:color="auto" w:fill="FFFFFF"/>
        <w:spacing w:line="540" w:lineRule="atLeast"/>
        <w:ind w:firstLine="640"/>
        <w:jc w:val="left"/>
        <w:rPr>
          <w:rFonts w:ascii="仿宋_GB2312"/>
          <w:color w:val="000000" w:themeColor="text1"/>
          <w:szCs w:val="32"/>
          <w14:textFill>
            <w14:solidFill>
              <w14:schemeClr w14:val="tx1"/>
            </w14:solidFill>
          </w14:textFill>
        </w:rPr>
      </w:pPr>
      <w:r>
        <w:rPr>
          <w:rFonts w:hint="eastAsia" w:ascii="仿宋_GB2312" w:hAnsi="仿宋_GB2312" w:cs="仿宋_GB2312"/>
          <w:color w:val="000000" w:themeColor="text1"/>
          <w:kern w:val="0"/>
          <w:szCs w:val="32"/>
          <w:shd w:val="clear" w:color="auto" w:fill="FFFFFF"/>
          <w14:textFill>
            <w14:solidFill>
              <w14:schemeClr w14:val="tx1"/>
            </w14:solidFill>
          </w14:textFill>
        </w:rPr>
        <w:t>本次公开招聘：计划招聘</w:t>
      </w:r>
      <w:r>
        <w:rPr>
          <w:rStyle w:val="25"/>
          <w:rFonts w:hint="eastAsia" w:ascii="仿宋_GB2312" w:eastAsia="仿宋"/>
          <w:color w:val="000000" w:themeColor="text1"/>
          <w:szCs w:val="32"/>
          <w14:textFill>
            <w14:solidFill>
              <w14:schemeClr w14:val="tx1"/>
            </w14:solidFill>
          </w14:textFill>
        </w:rPr>
        <w:t>地道吴越编外工作人员1</w:t>
      </w:r>
      <w:r>
        <w:rPr>
          <w:rStyle w:val="25"/>
          <w:rFonts w:hint="eastAsia" w:ascii="仿宋_GB2312"/>
          <w:color w:val="000000" w:themeColor="text1"/>
          <w:szCs w:val="32"/>
          <w14:textFill>
            <w14:solidFill>
              <w14:schemeClr w14:val="tx1"/>
            </w14:solidFill>
          </w14:textFill>
        </w:rPr>
        <w:t>名</w:t>
      </w:r>
    </w:p>
    <w:p>
      <w:pPr>
        <w:widowControl/>
        <w:shd w:val="clear" w:color="auto" w:fill="FFFFFF"/>
        <w:spacing w:line="540" w:lineRule="atLeast"/>
        <w:ind w:firstLine="632" w:firstLineChars="200"/>
        <w:jc w:val="left"/>
        <w:rPr>
          <w:rFonts w:ascii="仿宋" w:hAnsi="仿宋" w:eastAsia="仿宋" w:cs="仿宋_GB2312"/>
          <w:bCs/>
          <w:szCs w:val="32"/>
        </w:rPr>
      </w:pPr>
      <w:r>
        <w:rPr>
          <w:rFonts w:hint="eastAsia" w:ascii="仿宋" w:hAnsi="仿宋" w:eastAsia="仿宋" w:cs="仿宋_GB2312"/>
          <w:bCs/>
          <w:szCs w:val="32"/>
        </w:rPr>
        <w:t>具体要求详见《杭州临安宝润矿业</w:t>
      </w:r>
      <w:r>
        <w:rPr>
          <w:rFonts w:ascii="仿宋" w:hAnsi="仿宋" w:eastAsia="仿宋" w:cs="仿宋_GB2312"/>
          <w:bCs/>
          <w:szCs w:val="32"/>
        </w:rPr>
        <w:t>有限公司</w:t>
      </w:r>
      <w:r>
        <w:rPr>
          <w:rFonts w:hint="eastAsia" w:ascii="仿宋" w:hAnsi="仿宋" w:eastAsia="仿宋" w:cs="仿宋_GB2312"/>
          <w:kern w:val="0"/>
          <w:szCs w:val="32"/>
          <w:shd w:val="clear" w:color="auto" w:fill="FFFFFF"/>
        </w:rPr>
        <w:t>招聘工作人员计划表</w:t>
      </w:r>
      <w:r>
        <w:rPr>
          <w:rFonts w:hint="eastAsia" w:ascii="仿宋" w:hAnsi="仿宋" w:eastAsia="仿宋" w:cs="仿宋_GB2312"/>
          <w:bCs/>
          <w:szCs w:val="32"/>
        </w:rPr>
        <w:t>》（附表1）。</w:t>
      </w:r>
    </w:p>
    <w:p>
      <w:pPr>
        <w:widowControl/>
        <w:shd w:val="clear" w:color="auto" w:fill="FFFFFF"/>
        <w:spacing w:line="540" w:lineRule="atLeast"/>
        <w:ind w:firstLine="632" w:firstLineChars="200"/>
        <w:jc w:val="left"/>
        <w:rPr>
          <w:rFonts w:ascii="黑体" w:hAnsi="黑体" w:eastAsia="黑体" w:cs="黑体"/>
          <w:kern w:val="0"/>
          <w:szCs w:val="32"/>
          <w:shd w:val="clear" w:color="auto" w:fill="FFFFFF"/>
        </w:rPr>
      </w:pPr>
      <w:r>
        <w:rPr>
          <w:rFonts w:hint="eastAsia" w:ascii="黑体" w:hAnsi="黑体" w:eastAsia="黑体" w:cs="黑体"/>
          <w:kern w:val="0"/>
          <w:szCs w:val="32"/>
          <w:shd w:val="clear" w:color="auto" w:fill="FFFFFF"/>
        </w:rPr>
        <w:t>二、招聘原则</w:t>
      </w:r>
    </w:p>
    <w:p>
      <w:pPr>
        <w:widowControl/>
        <w:shd w:val="clear" w:color="auto" w:fill="FFFFFF"/>
        <w:spacing w:line="540" w:lineRule="atLeast"/>
        <w:ind w:firstLine="64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坚持公开、公平、竞争、择优原则和德才兼备的原则，公开报名、统一考试、严格考察、择优录用。</w:t>
      </w:r>
    </w:p>
    <w:p>
      <w:pPr>
        <w:ind w:left="640"/>
        <w:jc w:val="left"/>
        <w:rPr>
          <w:rFonts w:ascii="黑体" w:hAnsi="黑体" w:eastAsia="黑体" w:cs="黑体"/>
          <w:kern w:val="0"/>
          <w:szCs w:val="32"/>
          <w:shd w:val="clear" w:color="auto" w:fill="FFFFFF"/>
        </w:rPr>
      </w:pPr>
      <w:r>
        <w:rPr>
          <w:rFonts w:hint="eastAsia" w:ascii="黑体" w:hAnsi="黑体" w:eastAsia="黑体" w:cs="黑体"/>
          <w:kern w:val="0"/>
          <w:szCs w:val="32"/>
          <w:shd w:val="clear" w:color="auto" w:fill="FFFFFF"/>
        </w:rPr>
        <w:t>三、招聘范围、对象和条件</w:t>
      </w:r>
    </w:p>
    <w:p>
      <w:pPr>
        <w:widowControl/>
        <w:shd w:val="clear" w:color="auto" w:fill="FFFFFF"/>
        <w:spacing w:line="540" w:lineRule="atLeast"/>
        <w:ind w:firstLine="64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（一）政治素质良好，品行端正，爱岗敬业，能够胜任本职工作。</w:t>
      </w:r>
    </w:p>
    <w:p>
      <w:pPr>
        <w:widowControl/>
        <w:shd w:val="clear" w:color="auto" w:fill="FFFFFF"/>
        <w:spacing w:line="540" w:lineRule="atLeast"/>
        <w:ind w:firstLine="64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（二）具有履行岗位所必须的专业技术和业务水平，有活动策划能力及相关工作经历者优先。</w:t>
      </w:r>
    </w:p>
    <w:p>
      <w:pPr>
        <w:widowControl/>
        <w:shd w:val="clear" w:color="auto" w:fill="FFFFFF"/>
        <w:spacing w:line="540" w:lineRule="atLeast"/>
        <w:ind w:firstLine="64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（三）具有适应岗位要求的身体条件。</w:t>
      </w:r>
    </w:p>
    <w:p>
      <w:pPr>
        <w:widowControl/>
        <w:shd w:val="clear" w:color="auto" w:fill="FFFFFF"/>
        <w:spacing w:line="540" w:lineRule="atLeast"/>
        <w:ind w:firstLine="64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（四）具有国家承认的相应学历。</w:t>
      </w:r>
    </w:p>
    <w:p>
      <w:pPr>
        <w:ind w:firstLine="632" w:firstLineChars="200"/>
        <w:jc w:val="left"/>
        <w:rPr>
          <w:rFonts w:ascii="仿宋" w:hAnsi="仿宋" w:eastAsia="仿宋" w:cs="仿宋_GB2312"/>
          <w:kern w:val="0"/>
          <w:szCs w:val="32"/>
          <w:shd w:val="clear" w:color="auto" w:fill="FFFFFF"/>
        </w:rPr>
      </w:pPr>
      <w:r>
        <w:rPr>
          <w:rFonts w:hint="eastAsia" w:ascii="仿宋_GB2312" w:hAnsi="仿宋_GB2312" w:cs="仿宋_GB2312"/>
          <w:kern w:val="0"/>
          <w:szCs w:val="32"/>
          <w:shd w:val="clear" w:color="auto" w:fill="FFFFFF"/>
        </w:rPr>
        <w:t>（五）符合招聘岗位的具体要求和条件，</w:t>
      </w:r>
      <w:r>
        <w:rPr>
          <w:rFonts w:hint="eastAsia" w:ascii="仿宋" w:hAnsi="仿宋" w:eastAsia="仿宋" w:cs="仿宋_GB2312"/>
          <w:kern w:val="0"/>
          <w:szCs w:val="32"/>
          <w:shd w:val="clear" w:color="auto" w:fill="FFFFFF"/>
        </w:rPr>
        <w:t>详见《杭州临安宝润矿业</w:t>
      </w:r>
      <w:r>
        <w:rPr>
          <w:rFonts w:ascii="仿宋" w:hAnsi="仿宋" w:eastAsia="仿宋" w:cs="仿宋_GB2312"/>
          <w:kern w:val="0"/>
          <w:szCs w:val="32"/>
          <w:shd w:val="clear" w:color="auto" w:fill="FFFFFF"/>
        </w:rPr>
        <w:t>有限公司</w:t>
      </w:r>
      <w:r>
        <w:rPr>
          <w:rFonts w:hint="eastAsia" w:ascii="仿宋" w:hAnsi="仿宋" w:eastAsia="仿宋" w:cs="仿宋_GB2312"/>
          <w:kern w:val="0"/>
          <w:szCs w:val="32"/>
          <w:shd w:val="clear" w:color="auto" w:fill="FFFFFF"/>
        </w:rPr>
        <w:t>招聘工作人员计划表》（</w:t>
      </w:r>
      <w:r>
        <w:rPr>
          <w:rFonts w:hint="eastAsia" w:ascii="仿宋" w:hAnsi="仿宋" w:eastAsia="仿宋" w:cs="仿宋_GB2312"/>
          <w:bCs/>
          <w:szCs w:val="32"/>
        </w:rPr>
        <w:t>附表1）</w:t>
      </w:r>
      <w:r>
        <w:rPr>
          <w:rFonts w:hint="eastAsia" w:ascii="仿宋" w:hAnsi="仿宋" w:eastAsia="仿宋" w:cs="仿宋_GB2312"/>
          <w:kern w:val="0"/>
          <w:szCs w:val="32"/>
          <w:shd w:val="clear" w:color="auto" w:fill="FFFFFF"/>
        </w:rPr>
        <w:t>。</w:t>
      </w:r>
    </w:p>
    <w:p>
      <w:pPr>
        <w:widowControl/>
        <w:shd w:val="clear" w:color="auto" w:fill="FFFFFF"/>
        <w:spacing w:line="540" w:lineRule="atLeast"/>
        <w:ind w:firstLine="643"/>
        <w:jc w:val="left"/>
        <w:rPr>
          <w:rFonts w:ascii="仿宋_GB2312" w:hAnsi="仿宋_GB2312" w:cs="仿宋_GB2312"/>
          <w:bCs/>
          <w:kern w:val="0"/>
          <w:szCs w:val="32"/>
          <w:shd w:val="clear" w:color="auto" w:fill="FFFFFF"/>
        </w:rPr>
      </w:pPr>
      <w:r>
        <w:rPr>
          <w:rFonts w:hint="eastAsia" w:ascii="仿宋_GB2312" w:hAnsi="仿宋_GB2312" w:cs="仿宋_GB2312"/>
          <w:bCs/>
          <w:kern w:val="0"/>
          <w:szCs w:val="32"/>
          <w:shd w:val="clear" w:color="auto" w:fill="FFFFFF"/>
        </w:rPr>
        <w:t>（六）有下列情形之一的人员，不得报考：</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ascii="仿宋" w:hAnsi="仿宋" w:eastAsia="仿宋" w:cs="Arial"/>
          <w:kern w:val="0"/>
          <w:szCs w:val="32"/>
          <w:shd w:val="clear" w:color="auto" w:fill="FFFFFF"/>
        </w:rPr>
        <w:t>1.</w:t>
      </w:r>
      <w:r>
        <w:rPr>
          <w:rFonts w:hint="eastAsia" w:ascii="仿宋" w:hAnsi="仿宋" w:eastAsia="仿宋" w:cs="Arial"/>
          <w:kern w:val="0"/>
          <w:szCs w:val="32"/>
          <w:shd w:val="clear" w:color="auto" w:fill="FFFFFF"/>
        </w:rPr>
        <w:t>受过刑事处罚的；</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ascii="仿宋" w:hAnsi="仿宋" w:eastAsia="仿宋" w:cs="Arial"/>
          <w:kern w:val="0"/>
          <w:szCs w:val="32"/>
          <w:shd w:val="clear" w:color="auto" w:fill="FFFFFF"/>
        </w:rPr>
        <w:t>2.</w:t>
      </w:r>
      <w:r>
        <w:rPr>
          <w:rFonts w:hint="eastAsia" w:ascii="仿宋" w:hAnsi="仿宋" w:eastAsia="仿宋" w:cs="Arial"/>
          <w:kern w:val="0"/>
          <w:szCs w:val="32"/>
          <w:shd w:val="clear" w:color="auto" w:fill="FFFFFF"/>
        </w:rPr>
        <w:t>曾被开除公职的；</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3.在各级人事招考中被认定有舞弊等严重违反考试录用纪律行为的；</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4.受党纪、政纪处分尚未解除的；</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5.因违法违纪，正在接受审查尚未作出结论的；</w:t>
      </w: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6</w:t>
      </w:r>
      <w:r>
        <w:rPr>
          <w:rFonts w:ascii="仿宋" w:hAnsi="仿宋" w:eastAsia="仿宋" w:cs="Arial"/>
          <w:kern w:val="0"/>
          <w:szCs w:val="32"/>
          <w:shd w:val="clear" w:color="auto" w:fill="FFFFFF"/>
        </w:rPr>
        <w:t>.</w:t>
      </w:r>
      <w:r>
        <w:rPr>
          <w:rFonts w:hint="eastAsia" w:ascii="仿宋" w:hAnsi="仿宋" w:eastAsia="仿宋" w:cs="Arial"/>
          <w:kern w:val="0"/>
          <w:szCs w:val="32"/>
          <w:shd w:val="clear" w:color="auto" w:fill="FFFFFF"/>
        </w:rPr>
        <w:t>法律、法规规定不得录用的其他情形。</w:t>
      </w:r>
    </w:p>
    <w:p>
      <w:pPr>
        <w:widowControl/>
        <w:shd w:val="clear" w:color="auto" w:fill="FFFFFF"/>
        <w:spacing w:line="540" w:lineRule="atLeast"/>
        <w:ind w:firstLine="640"/>
        <w:jc w:val="left"/>
        <w:rPr>
          <w:rFonts w:ascii="黑体" w:hAnsi="黑体" w:eastAsia="黑体" w:cs="黑体"/>
          <w:kern w:val="0"/>
          <w:szCs w:val="32"/>
          <w:shd w:val="clear" w:color="auto" w:fill="FFFFFF"/>
        </w:rPr>
      </w:pPr>
      <w:r>
        <w:rPr>
          <w:rFonts w:hint="eastAsia" w:ascii="黑体" w:hAnsi="黑体" w:eastAsia="黑体" w:cs="黑体"/>
          <w:kern w:val="0"/>
          <w:szCs w:val="32"/>
          <w:shd w:val="clear" w:color="auto" w:fill="FFFFFF"/>
        </w:rPr>
        <w:t>四、招聘程序</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招聘按照发布公告、报名与资格审查、考试、体检和考察、公示和录用等程序进行。</w:t>
      </w:r>
    </w:p>
    <w:p>
      <w:pPr>
        <w:widowControl/>
        <w:shd w:val="clear" w:color="auto" w:fill="FFFFFF"/>
        <w:spacing w:line="540" w:lineRule="atLeast"/>
        <w:ind w:firstLine="632" w:firstLineChars="200"/>
        <w:jc w:val="left"/>
        <w:rPr>
          <w:rFonts w:ascii="楷体_GB2312" w:hAnsi="楷体_GB2312" w:eastAsia="楷体_GB2312" w:cs="楷体_GB2312"/>
          <w:b/>
          <w:bCs/>
          <w:color w:val="FF0000"/>
          <w:kern w:val="0"/>
          <w:szCs w:val="32"/>
          <w:shd w:val="clear" w:color="auto" w:fill="FFFFFF"/>
        </w:rPr>
      </w:pPr>
      <w:r>
        <w:rPr>
          <w:rFonts w:hint="eastAsia" w:ascii="楷体_GB2312" w:hAnsi="楷体_GB2312" w:eastAsia="楷体_GB2312" w:cs="楷体_GB2312"/>
          <w:b/>
          <w:bCs/>
          <w:kern w:val="0"/>
          <w:szCs w:val="32"/>
          <w:shd w:val="clear" w:color="auto" w:fill="FFFFFF"/>
        </w:rPr>
        <w:t>（一）报名与资格审查</w:t>
      </w:r>
    </w:p>
    <w:p>
      <w:pPr>
        <w:widowControl/>
        <w:shd w:val="clear" w:color="auto" w:fill="FFFFFF"/>
        <w:spacing w:line="540" w:lineRule="atLeast"/>
        <w:ind w:firstLine="632" w:firstLineChars="200"/>
        <w:jc w:val="left"/>
        <w:rPr>
          <w:rFonts w:ascii="仿宋" w:hAnsi="仿宋" w:eastAsia="仿宋" w:cs="仿宋_GB2312"/>
          <w:color w:val="FF0000"/>
          <w:kern w:val="0"/>
          <w:szCs w:val="32"/>
          <w:shd w:val="clear" w:color="auto" w:fill="FFFFFF"/>
        </w:rPr>
      </w:pPr>
      <w:r>
        <w:rPr>
          <w:rFonts w:hint="eastAsia" w:ascii="仿宋" w:hAnsi="仿宋" w:eastAsia="仿宋" w:cs="仿宋_GB2312"/>
          <w:kern w:val="0"/>
          <w:szCs w:val="32"/>
          <w:shd w:val="clear" w:color="auto" w:fill="FFFFFF"/>
        </w:rPr>
        <w:t>1.报名时间</w:t>
      </w:r>
      <w:r>
        <w:rPr>
          <w:rFonts w:hint="eastAsia" w:ascii="仿宋" w:hAnsi="仿宋" w:eastAsia="仿宋" w:cs="仿宋_GB2312"/>
          <w:color w:val="000000" w:themeColor="text1"/>
          <w:kern w:val="0"/>
          <w:szCs w:val="32"/>
          <w:shd w:val="clear" w:color="auto" w:fill="FFFFFF"/>
          <w14:textFill>
            <w14:solidFill>
              <w14:schemeClr w14:val="tx1"/>
            </w14:solidFill>
          </w14:textFill>
        </w:rPr>
        <w:t>：</w:t>
      </w:r>
      <w:r>
        <w:rPr>
          <w:rFonts w:hint="eastAsia" w:ascii="仿宋" w:hAnsi="仿宋" w:eastAsia="仿宋" w:cs="仿宋_GB2312"/>
          <w:color w:val="auto"/>
          <w:kern w:val="0"/>
          <w:szCs w:val="32"/>
          <w:shd w:val="clear" w:color="auto" w:fill="FFFFFF"/>
        </w:rPr>
        <w:t>4月</w:t>
      </w:r>
      <w:r>
        <w:rPr>
          <w:rFonts w:hint="eastAsia" w:ascii="仿宋" w:hAnsi="仿宋" w:eastAsia="仿宋" w:cs="仿宋_GB2312"/>
          <w:color w:val="auto"/>
          <w:kern w:val="0"/>
          <w:szCs w:val="32"/>
          <w:shd w:val="clear" w:color="auto" w:fill="FFFFFF"/>
          <w:lang w:val="en-US" w:eastAsia="zh-CN"/>
        </w:rPr>
        <w:t>15日-4月18日</w:t>
      </w:r>
      <w:r>
        <w:rPr>
          <w:rFonts w:ascii="仿宋" w:hAnsi="仿宋" w:eastAsia="仿宋" w:cs="仿宋_GB2312"/>
          <w:color w:val="auto"/>
          <w:kern w:val="0"/>
          <w:szCs w:val="32"/>
          <w:shd w:val="clear" w:color="auto" w:fill="FFFFFF"/>
        </w:rPr>
        <w:t xml:space="preserve"> </w:t>
      </w:r>
      <w:r>
        <w:rPr>
          <w:rFonts w:hint="eastAsia" w:ascii="仿宋" w:hAnsi="仿宋" w:eastAsia="仿宋" w:cs="仿宋_GB2312"/>
          <w:color w:val="000000" w:themeColor="text1"/>
          <w:kern w:val="0"/>
          <w:szCs w:val="32"/>
          <w:shd w:val="clear" w:color="auto" w:fill="FFFFFF"/>
          <w14:textFill>
            <w14:solidFill>
              <w14:schemeClr w14:val="tx1"/>
            </w14:solidFill>
          </w14:textFill>
        </w:rPr>
        <w:t>。</w:t>
      </w:r>
    </w:p>
    <w:p>
      <w:pPr>
        <w:widowControl/>
        <w:shd w:val="clear" w:color="auto" w:fill="FFFFFF"/>
        <w:spacing w:line="540" w:lineRule="atLeast"/>
        <w:ind w:firstLine="632" w:firstLineChars="200"/>
        <w:jc w:val="left"/>
        <w:rPr>
          <w:rFonts w:ascii="仿宋" w:hAnsi="仿宋" w:eastAsia="仿宋" w:cs="仿宋_GB2312"/>
          <w:kern w:val="0"/>
          <w:szCs w:val="32"/>
          <w:shd w:val="clear" w:color="auto" w:fill="FFFFFF"/>
        </w:rPr>
      </w:pPr>
      <w:r>
        <w:rPr>
          <w:rFonts w:hint="eastAsia" w:ascii="仿宋" w:hAnsi="仿宋" w:eastAsia="仿宋" w:cs="仿宋_GB2312"/>
          <w:kern w:val="0"/>
          <w:szCs w:val="32"/>
          <w:shd w:val="clear" w:color="auto" w:fill="FFFFFF"/>
        </w:rPr>
        <w:t>2.报名方式：网上报名。</w:t>
      </w:r>
      <w:bookmarkStart w:id="0" w:name="_GoBack"/>
      <w:bookmarkEnd w:id="0"/>
    </w:p>
    <w:p>
      <w:pPr>
        <w:widowControl/>
        <w:shd w:val="clear" w:color="auto" w:fill="FFFFFF"/>
        <w:spacing w:line="540" w:lineRule="atLeast"/>
        <w:ind w:firstLine="632" w:firstLineChars="200"/>
        <w:jc w:val="left"/>
        <w:rPr>
          <w:rFonts w:ascii="仿宋" w:hAnsi="仿宋" w:eastAsia="仿宋" w:cs="仿宋_GB2312"/>
          <w:kern w:val="0"/>
          <w:szCs w:val="32"/>
          <w:shd w:val="clear" w:color="auto" w:fill="FFFFFF"/>
        </w:rPr>
      </w:pPr>
      <w:r>
        <w:rPr>
          <w:rFonts w:hint="eastAsia" w:ascii="仿宋" w:hAnsi="仿宋" w:eastAsia="仿宋" w:cs="仿宋_GB2312"/>
          <w:kern w:val="0"/>
          <w:szCs w:val="32"/>
          <w:shd w:val="clear" w:color="auto" w:fill="FFFFFF"/>
        </w:rPr>
        <w:t>3.报名要求：报考者将本人签字的《</w:t>
      </w:r>
      <w:r>
        <w:rPr>
          <w:rFonts w:hint="eastAsia" w:ascii="仿宋" w:hAnsi="仿宋" w:eastAsia="仿宋" w:cs="黑体"/>
          <w:color w:val="000000"/>
          <w:szCs w:val="32"/>
        </w:rPr>
        <w:t>2</w:t>
      </w:r>
      <w:r>
        <w:rPr>
          <w:rFonts w:ascii="仿宋" w:hAnsi="仿宋" w:eastAsia="仿宋" w:cs="黑体"/>
          <w:color w:val="000000"/>
          <w:szCs w:val="32"/>
        </w:rPr>
        <w:t>02</w:t>
      </w:r>
      <w:r>
        <w:rPr>
          <w:rFonts w:hint="eastAsia" w:ascii="仿宋" w:hAnsi="仿宋" w:eastAsia="仿宋" w:cs="黑体"/>
          <w:color w:val="000000"/>
          <w:szCs w:val="32"/>
        </w:rPr>
        <w:t>2年杭州临安宝润矿业</w:t>
      </w:r>
      <w:r>
        <w:rPr>
          <w:rFonts w:ascii="仿宋" w:hAnsi="仿宋" w:eastAsia="仿宋" w:cs="黑体"/>
          <w:color w:val="000000"/>
          <w:szCs w:val="32"/>
        </w:rPr>
        <w:t>有限公司</w:t>
      </w:r>
      <w:r>
        <w:rPr>
          <w:rFonts w:hint="eastAsia" w:ascii="仿宋" w:hAnsi="仿宋" w:eastAsia="仿宋" w:cs="仿宋_GB2312"/>
          <w:kern w:val="0"/>
          <w:szCs w:val="32"/>
          <w:shd w:val="clear" w:color="auto" w:fill="FFFFFF"/>
        </w:rPr>
        <w:t>公开招聘工作人员报名表》（附表</w:t>
      </w:r>
      <w:r>
        <w:rPr>
          <w:rFonts w:ascii="仿宋" w:hAnsi="仿宋" w:eastAsia="仿宋" w:cs="仿宋_GB2312"/>
          <w:kern w:val="0"/>
          <w:szCs w:val="32"/>
          <w:shd w:val="clear" w:color="auto" w:fill="FFFFFF"/>
        </w:rPr>
        <w:t>2</w:t>
      </w:r>
      <w:r>
        <w:rPr>
          <w:rFonts w:hint="eastAsia" w:ascii="仿宋" w:hAnsi="仿宋" w:eastAsia="仿宋" w:cs="仿宋_GB2312"/>
          <w:kern w:val="0"/>
          <w:szCs w:val="32"/>
          <w:shd w:val="clear" w:color="auto" w:fill="FFFFFF"/>
        </w:rPr>
        <w:t>网上下载填写）、本人有效期内的第二代身份证正反面、本人近期一寸免冠照片，学历（学位）证书（或教育行政部门提供的学历证明），有职称或职业资格要求的岗位须提供相应的资格证书等资料以扫描件形式打包（文件名：姓名</w:t>
      </w:r>
      <w:r>
        <w:rPr>
          <w:rFonts w:ascii="仿宋" w:hAnsi="仿宋" w:eastAsia="仿宋" w:cs="仿宋_GB2312"/>
          <w:kern w:val="0"/>
          <w:szCs w:val="32"/>
          <w:shd w:val="clear" w:color="auto" w:fill="FFFFFF"/>
        </w:rPr>
        <w:t>+</w:t>
      </w:r>
      <w:r>
        <w:rPr>
          <w:rFonts w:hint="eastAsia" w:ascii="仿宋" w:hAnsi="仿宋" w:eastAsia="仿宋" w:cs="仿宋_GB2312"/>
          <w:kern w:val="0"/>
          <w:szCs w:val="32"/>
          <w:shd w:val="clear" w:color="auto" w:fill="FFFFFF"/>
        </w:rPr>
        <w:t>报考岗位）</w:t>
      </w:r>
      <w:r>
        <w:fldChar w:fldCharType="begin"/>
      </w:r>
      <w:r>
        <w:instrText xml:space="preserve"> HYPERLINK "mailto:发至邮箱2693814893@.qq.com" </w:instrText>
      </w:r>
      <w:r>
        <w:fldChar w:fldCharType="separate"/>
      </w:r>
      <w:r>
        <w:rPr>
          <w:rStyle w:val="14"/>
          <w:rFonts w:hint="eastAsia" w:ascii="仿宋" w:hAnsi="仿宋" w:eastAsia="仿宋" w:cs="仿宋_GB2312"/>
          <w:color w:val="000000" w:themeColor="text1"/>
          <w:kern w:val="0"/>
          <w:szCs w:val="32"/>
          <w:shd w:val="clear" w:color="auto" w:fill="FFFFFF"/>
          <w14:textFill>
            <w14:solidFill>
              <w14:schemeClr w14:val="tx1"/>
            </w14:solidFill>
          </w14:textFill>
        </w:rPr>
        <w:t>发至邮箱</w:t>
      </w:r>
      <w:r>
        <w:rPr>
          <w:rStyle w:val="14"/>
          <w:rFonts w:hint="eastAsia" w:ascii="仿宋" w:hAnsi="仿宋" w:eastAsia="仿宋"/>
          <w:color w:val="000000" w:themeColor="text1"/>
          <w:szCs w:val="32"/>
          <w14:textFill>
            <w14:solidFill>
              <w14:schemeClr w14:val="tx1"/>
            </w14:solidFill>
          </w14:textFill>
        </w:rPr>
        <w:t xml:space="preserve"> 502354202 </w:t>
      </w:r>
      <w:r>
        <w:rPr>
          <w:rStyle w:val="14"/>
          <w:rFonts w:ascii="仿宋" w:hAnsi="仿宋" w:eastAsia="仿宋"/>
          <w:color w:val="000000" w:themeColor="text1"/>
          <w:szCs w:val="32"/>
          <w14:textFill>
            <w14:solidFill>
              <w14:schemeClr w14:val="tx1"/>
            </w14:solidFill>
          </w14:textFill>
        </w:rPr>
        <w:t>@.qq.com</w:t>
      </w:r>
      <w:r>
        <w:rPr>
          <w:rStyle w:val="14"/>
          <w:rFonts w:ascii="仿宋" w:hAnsi="仿宋" w:eastAsia="仿宋"/>
          <w:color w:val="000000" w:themeColor="text1"/>
          <w:szCs w:val="32"/>
          <w14:textFill>
            <w14:solidFill>
              <w14:schemeClr w14:val="tx1"/>
            </w14:solidFill>
          </w14:textFill>
        </w:rPr>
        <w:fldChar w:fldCharType="end"/>
      </w:r>
      <w:r>
        <w:rPr>
          <w:rFonts w:hint="eastAsia" w:ascii="仿宋" w:hAnsi="仿宋" w:eastAsia="仿宋" w:cs="仿宋_GB2312"/>
          <w:color w:val="000000" w:themeColor="text1"/>
          <w:kern w:val="0"/>
          <w:szCs w:val="32"/>
          <w:shd w:val="clear" w:color="auto" w:fill="FFFFFF"/>
          <w14:textFill>
            <w14:solidFill>
              <w14:schemeClr w14:val="tx1"/>
            </w14:solidFill>
          </w14:textFill>
        </w:rPr>
        <w:t>。</w:t>
      </w:r>
      <w:r>
        <w:rPr>
          <w:rFonts w:hint="eastAsia" w:ascii="仿宋" w:hAnsi="仿宋" w:eastAsia="仿宋" w:cs="仿宋_GB2312"/>
          <w:kern w:val="0"/>
          <w:szCs w:val="32"/>
          <w:shd w:val="clear" w:color="auto" w:fill="FFFFFF"/>
        </w:rPr>
        <w:t>报名条件中要求具有工作经历职位的人员，应同步发送相应的养老保险缴费证明或单位开具的工作年限证明材料。在全日制学校就读期间参加社会实践、实习、兼职等不能作为工作经历。</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4.资格审查。</w:t>
      </w:r>
      <w:r>
        <w:rPr>
          <w:rFonts w:hint="eastAsia" w:ascii="仿宋" w:hAnsi="仿宋" w:eastAsia="仿宋" w:cs="Arial"/>
          <w:kern w:val="0"/>
          <w:szCs w:val="32"/>
          <w:shd w:val="clear" w:color="auto" w:fill="FFFFFF"/>
        </w:rPr>
        <w:t>资格初审通过者将另行通知考试。</w:t>
      </w:r>
      <w:r>
        <w:rPr>
          <w:rFonts w:hint="eastAsia" w:ascii="仿宋_GB2312" w:hAnsi="仿宋_GB2312" w:cs="仿宋_GB2312"/>
          <w:kern w:val="0"/>
          <w:szCs w:val="32"/>
          <w:shd w:val="clear" w:color="auto" w:fill="FFFFFF"/>
        </w:rPr>
        <w:t>在考试时需携带相关资料原件及复印件进行现场资格复审，复审不通过的取消面试资格。对报考人员在报名、资格审查和招聘全过程中，发现提供虚假材料的，取消资格。</w:t>
      </w:r>
    </w:p>
    <w:p>
      <w:pPr>
        <w:widowControl/>
        <w:shd w:val="clear" w:color="auto" w:fill="FFFFFF"/>
        <w:spacing w:line="540" w:lineRule="atLeast"/>
        <w:ind w:firstLine="632" w:firstLineChars="200"/>
        <w:jc w:val="left"/>
        <w:rPr>
          <w:rFonts w:ascii="楷体_GB2312" w:hAnsi="楷体_GB2312" w:eastAsia="楷体_GB2312" w:cs="楷体_GB2312"/>
          <w:b/>
          <w:bCs/>
          <w:kern w:val="0"/>
          <w:szCs w:val="32"/>
          <w:shd w:val="clear" w:color="auto" w:fill="FFFFFF"/>
        </w:rPr>
      </w:pPr>
      <w:r>
        <w:rPr>
          <w:rFonts w:hint="eastAsia" w:ascii="楷体_GB2312" w:hAnsi="楷体_GB2312" w:eastAsia="楷体_GB2312" w:cs="楷体_GB2312"/>
          <w:b/>
          <w:bCs/>
          <w:kern w:val="0"/>
          <w:szCs w:val="32"/>
          <w:shd w:val="clear" w:color="auto" w:fill="FFFFFF"/>
        </w:rPr>
        <w:t>（二）考试考核</w:t>
      </w:r>
    </w:p>
    <w:p>
      <w:pPr>
        <w:spacing w:line="600" w:lineRule="exact"/>
        <w:ind w:firstLine="640"/>
        <w:rPr>
          <w:rFonts w:ascii="仿宋" w:hAnsi="仿宋" w:eastAsia="仿宋" w:cs="仿宋"/>
          <w:color w:val="FF0000"/>
          <w:szCs w:val="32"/>
        </w:rPr>
      </w:pPr>
      <w:r>
        <w:rPr>
          <w:rFonts w:hint="eastAsia" w:ascii="仿宋" w:hAnsi="仿宋" w:eastAsia="仿宋"/>
          <w:szCs w:val="32"/>
        </w:rPr>
        <w:t>考试考核环节包括实操和面试。报考人员必须于规定时间内持本人有效身份证进入考场。实操结束后，在实操成绩合格人员中，根据考生实操成绩从高分到低分按1:3的比例确定面试对象，不足规定比例的，按实际人数进入面试。实操考试存在违纪情况或缺考的，不得入围面试。时间、地点及具体要求另行通知。综合成绩满分100分，实操占60%,面试占40%，综合成绩保留两位小数(尾数四舍五入)，如综合成绩相同，则以实操成绩高分排位在前，如再相同则加一轮面试。</w:t>
      </w:r>
    </w:p>
    <w:p>
      <w:pPr>
        <w:widowControl/>
        <w:shd w:val="clear" w:color="auto" w:fill="FFFFFF"/>
        <w:spacing w:line="540" w:lineRule="atLeast"/>
        <w:ind w:firstLine="632" w:firstLineChars="200"/>
        <w:jc w:val="left"/>
        <w:rPr>
          <w:rFonts w:ascii="楷体_GB2312" w:hAnsi="楷体_GB2312" w:eastAsia="楷体_GB2312" w:cs="楷体_GB2312"/>
          <w:b/>
          <w:bCs/>
          <w:kern w:val="0"/>
          <w:szCs w:val="32"/>
          <w:shd w:val="clear" w:color="auto" w:fill="FFFFFF"/>
        </w:rPr>
      </w:pPr>
      <w:r>
        <w:rPr>
          <w:rFonts w:hint="eastAsia" w:ascii="楷体_GB2312" w:hAnsi="楷体_GB2312" w:eastAsia="楷体_GB2312" w:cs="楷体_GB2312"/>
          <w:b/>
          <w:bCs/>
          <w:kern w:val="0"/>
          <w:szCs w:val="32"/>
          <w:shd w:val="clear" w:color="auto" w:fill="FFFFFF"/>
        </w:rPr>
        <w:t>（三）体检和考察</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所有岗位应聘人员考试考核结束后，按总成绩从高分到低分按照各岗位招聘计划数1:1的比例确定体检、考察对象，体检由招聘单位负责，体检时间、地点另行通知。报考人员不按规定时间、地点参加体检的，视作放弃体检。体检标准参照《关于修订&lt;公务员录用体检通用标准（试行）&gt;及&lt;公务员录用体检操作手册（试行）有关内容的通知&gt;》等文件规定执行。</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体检合格人员进入考察，考察工作参照《关于做好公务员录用考察工作的通知》执行，考察工作由招聘单位组织实施，考察内容包括被考察对象的思想政治表现、道德品质、业务能力和素质等。</w:t>
      </w:r>
    </w:p>
    <w:p>
      <w:pPr>
        <w:widowControl/>
        <w:shd w:val="clear" w:color="auto" w:fill="FFFFFF"/>
        <w:spacing w:line="540" w:lineRule="atLeast"/>
        <w:ind w:firstLine="632" w:firstLineChars="200"/>
        <w:jc w:val="left"/>
        <w:rPr>
          <w:rFonts w:ascii="楷体_GB2312" w:hAnsi="楷体_GB2312" w:eastAsia="楷体_GB2312" w:cs="楷体_GB2312"/>
          <w:b/>
          <w:bCs/>
          <w:kern w:val="0"/>
          <w:szCs w:val="32"/>
          <w:shd w:val="clear" w:color="auto" w:fill="FFFFFF"/>
        </w:rPr>
      </w:pPr>
      <w:r>
        <w:rPr>
          <w:rFonts w:hint="eastAsia" w:ascii="楷体_GB2312" w:hAnsi="楷体_GB2312" w:eastAsia="楷体_GB2312" w:cs="楷体_GB2312"/>
          <w:b/>
          <w:bCs/>
          <w:kern w:val="0"/>
          <w:szCs w:val="32"/>
          <w:shd w:val="clear" w:color="auto" w:fill="FFFFFF"/>
        </w:rPr>
        <w:t>（四）公示和录用</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color w:val="000000" w:themeColor="text1"/>
          <w:kern w:val="0"/>
          <w:szCs w:val="32"/>
          <w:shd w:val="clear" w:color="auto" w:fill="FFFFFF"/>
          <w14:textFill>
            <w14:solidFill>
              <w14:schemeClr w14:val="tx1"/>
            </w14:solidFill>
          </w14:textFill>
        </w:rPr>
        <w:t>体检、考察合格人员，确定为拟录用人员，拟录用人员名单在临安招聘网（https://www.lazpw.cn/）公示3日，接收社会各界监督。</w:t>
      </w:r>
      <w:r>
        <w:rPr>
          <w:rFonts w:hint="eastAsia" w:ascii="仿宋_GB2312" w:hAnsi="仿宋_GB2312" w:cs="仿宋_GB2312"/>
          <w:kern w:val="0"/>
          <w:szCs w:val="32"/>
          <w:shd w:val="clear" w:color="auto" w:fill="FFFFFF"/>
        </w:rPr>
        <w:t>对公示期间反映有问题的拟录用人员，由招聘单位进行调查核实，经查实不符合录用条件的，或本人书面申请自动放弃的，取消其拟录用资格，并在相应职位面试合格或考核合格人员中按总成绩从高分到低分依次递补。</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经公示无异议或反映有问题经查实不影响聘用的，</w:t>
      </w:r>
      <w:r>
        <w:rPr>
          <w:rFonts w:hint="eastAsia" w:ascii="仿宋_GB2312"/>
          <w:szCs w:val="32"/>
        </w:rPr>
        <w:t>由杭州临安宝润矿业有限公司负责安排杭州临安怡和劳务服务有限公司与其签订劳动合同并约定试用期，试用期</w:t>
      </w:r>
      <w:r>
        <w:rPr>
          <w:rFonts w:hint="eastAsia" w:ascii="仿宋_GB2312" w:hAnsi="仿宋_GB2312" w:cs="仿宋_GB2312"/>
          <w:kern w:val="0"/>
          <w:szCs w:val="32"/>
          <w:shd w:val="clear" w:color="auto" w:fill="FFFFFF"/>
        </w:rPr>
        <w:t>内因录用人员不能胜任工作，经培训或调岗后仍无法胜任或个人原因提出辞职的，空缺岗位可按本次招考总成绩依次递补。拟聘用人员接到通知后，应在3日内报到，未在规定期限内报到者取消其聘用资格。</w:t>
      </w:r>
    </w:p>
    <w:p>
      <w:pPr>
        <w:widowControl/>
        <w:shd w:val="clear" w:color="auto" w:fill="FFFFFF"/>
        <w:spacing w:line="540" w:lineRule="atLeast"/>
        <w:ind w:firstLine="632" w:firstLineChars="200"/>
        <w:jc w:val="left"/>
        <w:rPr>
          <w:rFonts w:ascii="仿宋_GB2312" w:hAnsi="仿宋_GB2312" w:cs="仿宋_GB2312"/>
          <w:kern w:val="0"/>
          <w:szCs w:val="32"/>
          <w:shd w:val="clear" w:color="auto" w:fill="FFFFFF"/>
        </w:rPr>
      </w:pPr>
      <w:r>
        <w:rPr>
          <w:rFonts w:hint="eastAsia" w:ascii="仿宋_GB2312" w:hAnsi="仿宋_GB2312" w:cs="仿宋_GB2312"/>
          <w:kern w:val="0"/>
          <w:szCs w:val="32"/>
          <w:shd w:val="clear" w:color="auto" w:fill="FFFFFF"/>
        </w:rPr>
        <w:t>拟聘用人员在公示结束后有放弃聘用资格、无正当理由逾期不报到、不服从组织分配的，或发现有不符合报考资格和录用条件的，取消录用资格。以上情况可按规定依次递补。</w:t>
      </w:r>
    </w:p>
    <w:p>
      <w:pPr>
        <w:widowControl/>
        <w:shd w:val="clear" w:color="auto" w:fill="FFFFFF"/>
        <w:spacing w:line="540" w:lineRule="atLeast"/>
        <w:ind w:firstLine="640"/>
        <w:jc w:val="left"/>
        <w:rPr>
          <w:rFonts w:ascii="黑体" w:hAnsi="黑体" w:eastAsia="黑体" w:cs="黑体"/>
          <w:kern w:val="0"/>
          <w:szCs w:val="32"/>
          <w:shd w:val="clear" w:color="auto" w:fill="FFFFFF"/>
        </w:rPr>
      </w:pPr>
      <w:r>
        <w:rPr>
          <w:rFonts w:hint="eastAsia" w:ascii="黑体" w:hAnsi="黑体" w:eastAsia="黑体" w:cs="黑体"/>
          <w:kern w:val="0"/>
          <w:szCs w:val="32"/>
          <w:shd w:val="clear" w:color="auto" w:fill="FFFFFF"/>
        </w:rPr>
        <w:t>五、其他事项</w:t>
      </w:r>
    </w:p>
    <w:p>
      <w:pPr>
        <w:widowControl/>
        <w:shd w:val="clear" w:color="auto" w:fill="FFFFFF"/>
        <w:spacing w:line="540" w:lineRule="atLeast"/>
        <w:ind w:firstLine="632" w:firstLineChars="200"/>
        <w:rPr>
          <w:rFonts w:ascii="仿宋_GB2312" w:hAnsi="仿宋_GB2312" w:cs="仿宋_GB2312"/>
          <w:color w:val="000000" w:themeColor="text1"/>
          <w:kern w:val="0"/>
          <w:szCs w:val="32"/>
          <w:shd w:val="clear" w:color="auto" w:fill="FFFFFF"/>
          <w14:textFill>
            <w14:solidFill>
              <w14:schemeClr w14:val="tx1"/>
            </w14:solidFill>
          </w14:textFill>
        </w:rPr>
      </w:pPr>
      <w:r>
        <w:rPr>
          <w:rFonts w:hint="eastAsia" w:ascii="仿宋_GB2312" w:hAnsi="仿宋_GB2312" w:cs="仿宋_GB2312"/>
          <w:color w:val="000000" w:themeColor="text1"/>
          <w:kern w:val="0"/>
          <w:szCs w:val="32"/>
          <w:shd w:val="clear" w:color="auto" w:fill="FFFFFF"/>
          <w14:textFill>
            <w14:solidFill>
              <w14:schemeClr w14:val="tx1"/>
            </w14:solidFill>
          </w14:textFill>
        </w:rPr>
        <w:t>（一）本次招聘过程的有关信息均通过临安招聘网（https://www.lazpw.cn/）上进行公告，请注意查询。</w:t>
      </w:r>
    </w:p>
    <w:p>
      <w:pPr>
        <w:widowControl/>
        <w:shd w:val="clear" w:color="auto" w:fill="FFFFFF"/>
        <w:spacing w:line="540" w:lineRule="atLeast"/>
        <w:ind w:firstLine="640"/>
        <w:jc w:val="left"/>
        <w:rPr>
          <w:rFonts w:ascii="仿宋" w:hAnsi="仿宋" w:eastAsia="仿宋" w:cs="Arial"/>
          <w:color w:val="000000" w:themeColor="text1"/>
          <w:kern w:val="0"/>
          <w:szCs w:val="32"/>
          <w:shd w:val="clear" w:color="auto" w:fill="FFFFFF"/>
          <w14:textFill>
            <w14:solidFill>
              <w14:schemeClr w14:val="tx1"/>
            </w14:solidFill>
          </w14:textFill>
        </w:rPr>
      </w:pPr>
      <w:r>
        <w:rPr>
          <w:rFonts w:hint="eastAsia" w:ascii="仿宋" w:hAnsi="仿宋" w:eastAsia="仿宋" w:cs="Arial"/>
          <w:color w:val="000000" w:themeColor="text1"/>
          <w:kern w:val="0"/>
          <w:szCs w:val="32"/>
          <w:shd w:val="clear" w:color="auto" w:fill="FFFFFF"/>
          <w14:textFill>
            <w14:solidFill>
              <w14:schemeClr w14:val="tx1"/>
            </w14:solidFill>
          </w14:textFill>
        </w:rPr>
        <w:t>（二）本公告未尽事宜，由杭州临安怡和劳务服务有限公司</w:t>
      </w:r>
      <w:r>
        <w:rPr>
          <w:rFonts w:hint="eastAsia" w:ascii="仿宋" w:hAnsi="仿宋" w:eastAsia="仿宋" w:cs="Arial"/>
          <w:bCs/>
          <w:color w:val="000000" w:themeColor="text1"/>
          <w:kern w:val="0"/>
          <w:szCs w:val="32"/>
          <w:shd w:val="clear" w:color="auto" w:fill="FFFFFF"/>
          <w14:textFill>
            <w14:solidFill>
              <w14:schemeClr w14:val="tx1"/>
            </w14:solidFill>
          </w14:textFill>
        </w:rPr>
        <w:t>负责解释。</w:t>
      </w:r>
    </w:p>
    <w:p>
      <w:pPr>
        <w:widowControl/>
        <w:shd w:val="clear" w:color="auto" w:fill="FFFFFF"/>
        <w:spacing w:line="540" w:lineRule="atLeast"/>
        <w:ind w:firstLine="632" w:firstLineChars="200"/>
        <w:jc w:val="left"/>
        <w:rPr>
          <w:rFonts w:ascii="仿宋" w:hAnsi="仿宋" w:eastAsia="仿宋" w:cs="Arial"/>
          <w:color w:val="000000" w:themeColor="text1"/>
          <w:kern w:val="0"/>
          <w:szCs w:val="32"/>
          <w:shd w:val="clear" w:color="auto" w:fill="FFFFFF"/>
          <w14:textFill>
            <w14:solidFill>
              <w14:schemeClr w14:val="tx1"/>
            </w14:solidFill>
          </w14:textFill>
        </w:rPr>
      </w:pPr>
      <w:r>
        <w:rPr>
          <w:rFonts w:hint="eastAsia" w:ascii="仿宋" w:hAnsi="仿宋" w:eastAsia="仿宋" w:cs="Arial"/>
          <w:color w:val="000000" w:themeColor="text1"/>
          <w:kern w:val="0"/>
          <w:szCs w:val="32"/>
          <w:shd w:val="clear" w:color="auto" w:fill="FFFFFF"/>
          <w14:textFill>
            <w14:solidFill>
              <w14:schemeClr w14:val="tx1"/>
            </w14:solidFill>
          </w14:textFill>
        </w:rPr>
        <w:t xml:space="preserve">联系人： 厉秋月 ； 联系电话：61105898  </w:t>
      </w:r>
    </w:p>
    <w:p>
      <w:pPr>
        <w:widowControl/>
        <w:shd w:val="clear" w:color="auto" w:fill="FFFFFF"/>
        <w:spacing w:line="540" w:lineRule="atLeast"/>
        <w:ind w:firstLine="640"/>
        <w:jc w:val="left"/>
        <w:rPr>
          <w:rFonts w:ascii="仿宋" w:hAnsi="仿宋" w:eastAsia="仿宋" w:cs="Arial"/>
          <w:color w:val="000000" w:themeColor="text1"/>
          <w:kern w:val="0"/>
          <w:szCs w:val="32"/>
          <w:shd w:val="clear" w:color="auto" w:fill="FFFFFF"/>
          <w14:textFill>
            <w14:solidFill>
              <w14:schemeClr w14:val="tx1"/>
            </w14:solidFill>
          </w14:textFill>
        </w:rPr>
      </w:pPr>
      <w:r>
        <w:rPr>
          <w:rFonts w:hint="eastAsia" w:ascii="仿宋" w:hAnsi="仿宋" w:eastAsia="仿宋" w:cs="Arial"/>
          <w:color w:val="000000" w:themeColor="text1"/>
          <w:kern w:val="0"/>
          <w:szCs w:val="32"/>
          <w:shd w:val="clear" w:color="auto" w:fill="FFFFFF"/>
          <w14:textFill>
            <w14:solidFill>
              <w14:schemeClr w14:val="tx1"/>
            </w14:solidFill>
          </w14:textFill>
        </w:rPr>
        <w:t>监督电话：0571-</w:t>
      </w:r>
      <w:r>
        <w:rPr>
          <w:rFonts w:ascii="仿宋" w:hAnsi="仿宋" w:eastAsia="仿宋" w:cs="Arial"/>
          <w:color w:val="000000" w:themeColor="text1"/>
          <w:kern w:val="0"/>
          <w:szCs w:val="32"/>
          <w:shd w:val="clear" w:color="auto" w:fill="FFFFFF"/>
          <w14:textFill>
            <w14:solidFill>
              <w14:schemeClr w14:val="tx1"/>
            </w14:solidFill>
          </w14:textFill>
        </w:rPr>
        <w:t>58618238</w:t>
      </w:r>
      <w:r>
        <w:rPr>
          <w:rFonts w:hint="eastAsia" w:ascii="仿宋" w:hAnsi="仿宋" w:eastAsia="仿宋" w:cs="Arial"/>
          <w:color w:val="000000" w:themeColor="text1"/>
          <w:kern w:val="0"/>
          <w:szCs w:val="32"/>
          <w:shd w:val="clear" w:color="auto" w:fill="FFFFFF"/>
          <w14:textFill>
            <w14:solidFill>
              <w14:schemeClr w14:val="tx1"/>
            </w14:solidFill>
          </w14:textFill>
        </w:rPr>
        <w:t>（区国资办）</w:t>
      </w:r>
    </w:p>
    <w:p>
      <w:pPr>
        <w:widowControl/>
        <w:shd w:val="clear" w:color="auto" w:fill="FFFFFF"/>
        <w:spacing w:line="540" w:lineRule="atLeast"/>
        <w:ind w:firstLine="640"/>
        <w:jc w:val="left"/>
        <w:rPr>
          <w:rFonts w:ascii="仿宋" w:hAnsi="仿宋" w:eastAsia="仿宋" w:cs="Arial"/>
          <w:kern w:val="0"/>
          <w:szCs w:val="32"/>
          <w:shd w:val="clear" w:color="auto" w:fill="FFFFFF"/>
        </w:rPr>
      </w:pPr>
    </w:p>
    <w:p>
      <w:pPr>
        <w:widowControl/>
        <w:shd w:val="clear" w:color="auto" w:fill="FFFFFF"/>
        <w:spacing w:line="540" w:lineRule="atLeast"/>
        <w:ind w:left="1896" w:leftChars="200" w:hanging="1264" w:hangingChars="40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附表：1</w:t>
      </w:r>
      <w:r>
        <w:rPr>
          <w:rFonts w:ascii="仿宋" w:hAnsi="仿宋" w:eastAsia="仿宋" w:cs="Arial"/>
          <w:kern w:val="0"/>
          <w:szCs w:val="32"/>
          <w:shd w:val="clear" w:color="auto" w:fill="FFFFFF"/>
        </w:rPr>
        <w:t>.</w:t>
      </w:r>
      <w:r>
        <w:rPr>
          <w:rFonts w:hint="eastAsia" w:ascii="仿宋" w:hAnsi="仿宋" w:eastAsia="仿宋"/>
          <w:bCs/>
          <w:szCs w:val="32"/>
        </w:rPr>
        <w:t>《杭州临安宝润矿业有限</w:t>
      </w:r>
      <w:r>
        <w:rPr>
          <w:rFonts w:ascii="仿宋" w:hAnsi="仿宋" w:eastAsia="仿宋"/>
          <w:bCs/>
          <w:szCs w:val="32"/>
        </w:rPr>
        <w:t>公司</w:t>
      </w:r>
      <w:r>
        <w:rPr>
          <w:rFonts w:hint="eastAsia" w:ascii="仿宋" w:hAnsi="仿宋" w:eastAsia="仿宋" w:cs="Arial"/>
          <w:kern w:val="0"/>
          <w:szCs w:val="32"/>
          <w:shd w:val="clear" w:color="auto" w:fill="FFFFFF"/>
        </w:rPr>
        <w:t>招聘工作人员计</w:t>
      </w:r>
    </w:p>
    <w:p>
      <w:pPr>
        <w:widowControl/>
        <w:shd w:val="clear" w:color="auto" w:fill="FFFFFF"/>
        <w:spacing w:line="540" w:lineRule="atLeast"/>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划表</w:t>
      </w:r>
      <w:r>
        <w:rPr>
          <w:rFonts w:hint="eastAsia" w:ascii="仿宋" w:hAnsi="仿宋" w:eastAsia="仿宋"/>
          <w:bCs/>
          <w:szCs w:val="32"/>
        </w:rPr>
        <w:t>》</w:t>
      </w:r>
    </w:p>
    <w:p>
      <w:pPr>
        <w:widowControl/>
        <w:shd w:val="clear" w:color="auto" w:fill="FFFFFF"/>
        <w:spacing w:line="540" w:lineRule="atLeast"/>
        <w:ind w:firstLine="1580" w:firstLineChars="50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2</w:t>
      </w:r>
      <w:r>
        <w:rPr>
          <w:rFonts w:ascii="仿宋" w:hAnsi="仿宋" w:eastAsia="仿宋" w:cs="Arial"/>
          <w:kern w:val="0"/>
          <w:szCs w:val="32"/>
          <w:shd w:val="clear" w:color="auto" w:fill="FFFFFF"/>
        </w:rPr>
        <w:t>.</w:t>
      </w:r>
      <w:r>
        <w:rPr>
          <w:rFonts w:hint="eastAsia" w:ascii="仿宋" w:hAnsi="仿宋" w:eastAsia="仿宋" w:cs="Arial"/>
          <w:kern w:val="0"/>
          <w:szCs w:val="32"/>
          <w:shd w:val="clear" w:color="auto" w:fill="FFFFFF"/>
        </w:rPr>
        <w:t>《</w:t>
      </w:r>
      <w:r>
        <w:rPr>
          <w:rFonts w:hint="eastAsia" w:ascii="仿宋" w:hAnsi="仿宋" w:eastAsia="仿宋"/>
          <w:bCs/>
          <w:szCs w:val="32"/>
        </w:rPr>
        <w:t>杭州临安宝润矿业有限</w:t>
      </w:r>
      <w:r>
        <w:rPr>
          <w:rFonts w:ascii="仿宋" w:hAnsi="仿宋" w:eastAsia="仿宋"/>
          <w:bCs/>
          <w:szCs w:val="32"/>
        </w:rPr>
        <w:t>公司</w:t>
      </w:r>
      <w:r>
        <w:rPr>
          <w:rFonts w:hint="eastAsia" w:ascii="仿宋" w:hAnsi="仿宋" w:eastAsia="仿宋" w:cs="Arial"/>
          <w:kern w:val="0"/>
          <w:szCs w:val="32"/>
          <w:shd w:val="clear" w:color="auto" w:fill="FFFFFF"/>
        </w:rPr>
        <w:t>公开招聘工作人员报名登记表》</w:t>
      </w:r>
    </w:p>
    <w:p>
      <w:pPr>
        <w:widowControl/>
        <w:shd w:val="clear" w:color="auto" w:fill="FFFFFF"/>
        <w:spacing w:line="540" w:lineRule="atLeast"/>
        <w:jc w:val="left"/>
        <w:rPr>
          <w:rFonts w:ascii="仿宋" w:hAnsi="仿宋" w:eastAsia="仿宋" w:cs="Arial"/>
          <w:kern w:val="0"/>
          <w:szCs w:val="32"/>
          <w:shd w:val="clear" w:color="auto" w:fill="FFFFFF"/>
        </w:rPr>
        <w:sectPr>
          <w:footerReference r:id="rId3" w:type="default"/>
          <w:footerReference r:id="rId4" w:type="even"/>
          <w:type w:val="nextColumn"/>
          <w:pgSz w:w="11906" w:h="16838"/>
          <w:pgMar w:top="1701" w:right="1531" w:bottom="1701" w:left="1531" w:header="851" w:footer="851" w:gutter="0"/>
          <w:cols w:space="425" w:num="1"/>
          <w:docGrid w:type="linesAndChars" w:linePitch="610" w:charSpace="-849"/>
        </w:sectPr>
      </w:pPr>
    </w:p>
    <w:p>
      <w:pPr>
        <w:widowControl/>
        <w:shd w:val="clear" w:color="auto" w:fill="FFFFFF"/>
        <w:spacing w:line="540" w:lineRule="atLeast"/>
        <w:ind w:firstLine="640"/>
        <w:jc w:val="left"/>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附表1：</w:t>
      </w:r>
    </w:p>
    <w:tbl>
      <w:tblPr>
        <w:tblStyle w:val="11"/>
        <w:tblW w:w="14176" w:type="dxa"/>
        <w:tblInd w:w="-184" w:type="dxa"/>
        <w:tblLayout w:type="autofit"/>
        <w:tblCellMar>
          <w:top w:w="0" w:type="dxa"/>
          <w:left w:w="108" w:type="dxa"/>
          <w:bottom w:w="0" w:type="dxa"/>
          <w:right w:w="108" w:type="dxa"/>
        </w:tblCellMar>
      </w:tblPr>
      <w:tblGrid>
        <w:gridCol w:w="640"/>
        <w:gridCol w:w="997"/>
        <w:gridCol w:w="1160"/>
        <w:gridCol w:w="1124"/>
        <w:gridCol w:w="6657"/>
        <w:gridCol w:w="3598"/>
      </w:tblGrid>
      <w:tr>
        <w:tblPrEx>
          <w:tblCellMar>
            <w:top w:w="0" w:type="dxa"/>
            <w:left w:w="108" w:type="dxa"/>
            <w:bottom w:w="0" w:type="dxa"/>
            <w:right w:w="108" w:type="dxa"/>
          </w:tblCellMar>
        </w:tblPrEx>
        <w:trPr>
          <w:trHeight w:val="750" w:hRule="atLeast"/>
        </w:trPr>
        <w:tc>
          <w:tcPr>
            <w:tcW w:w="14176" w:type="dxa"/>
            <w:gridSpan w:val="6"/>
            <w:tcBorders>
              <w:top w:val="nil"/>
              <w:left w:val="nil"/>
              <w:bottom w:val="single" w:color="auto" w:sz="4" w:space="0"/>
              <w:right w:val="nil"/>
            </w:tcBorders>
            <w:shd w:val="clear" w:color="auto" w:fill="auto"/>
            <w:vAlign w:val="center"/>
          </w:tcPr>
          <w:p>
            <w:pPr>
              <w:widowControl/>
              <w:jc w:val="center"/>
              <w:rPr>
                <w:rFonts w:ascii="黑体" w:hAnsi="黑体" w:eastAsia="黑体" w:cs="宋体"/>
                <w:b/>
                <w:bCs/>
                <w:color w:val="000000"/>
                <w:kern w:val="0"/>
                <w:sz w:val="36"/>
                <w:szCs w:val="36"/>
              </w:rPr>
            </w:pPr>
            <w:r>
              <w:rPr>
                <w:rFonts w:hint="eastAsia" w:ascii="黑体" w:hAnsi="黑体" w:eastAsia="黑体" w:cs="宋体"/>
                <w:b/>
                <w:bCs/>
                <w:kern w:val="0"/>
                <w:sz w:val="36"/>
                <w:szCs w:val="36"/>
                <w:shd w:val="clear" w:color="auto" w:fill="FFFFFF"/>
              </w:rPr>
              <w:t>杭州临安宝润矿业有限公司</w:t>
            </w:r>
            <w:r>
              <w:rPr>
                <w:rFonts w:hint="eastAsia" w:ascii="黑体" w:hAnsi="黑体" w:eastAsia="黑体" w:cs="方正小标宋简体"/>
                <w:b/>
                <w:bCs/>
                <w:kern w:val="0"/>
                <w:sz w:val="36"/>
                <w:szCs w:val="36"/>
                <w:shd w:val="clear" w:color="auto" w:fill="FFFFFF"/>
              </w:rPr>
              <w:t>招聘工作人员计划表</w:t>
            </w:r>
          </w:p>
        </w:tc>
      </w:tr>
      <w:tr>
        <w:tblPrEx>
          <w:tblCellMar>
            <w:top w:w="0" w:type="dxa"/>
            <w:left w:w="108" w:type="dxa"/>
            <w:bottom w:w="0" w:type="dxa"/>
            <w:right w:w="108" w:type="dxa"/>
          </w:tblCellMar>
        </w:tblPrEx>
        <w:trPr>
          <w:trHeight w:val="924"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0"/>
                <w:szCs w:val="20"/>
                <w14:textFill>
                  <w14:solidFill>
                    <w14:schemeClr w14:val="tx1"/>
                  </w14:solidFill>
                </w14:textFill>
              </w:rPr>
              <w:t>序号</w:t>
            </w:r>
          </w:p>
        </w:tc>
        <w:tc>
          <w:tcPr>
            <w:tcW w:w="997"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0"/>
                <w:szCs w:val="20"/>
                <w14:textFill>
                  <w14:solidFill>
                    <w14:schemeClr w14:val="tx1"/>
                  </w14:solidFill>
                </w14:textFill>
              </w:rPr>
              <w:t>需求部门</w:t>
            </w:r>
          </w:p>
        </w:tc>
        <w:tc>
          <w:tcPr>
            <w:tcW w:w="1160"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0"/>
                <w:szCs w:val="20"/>
                <w14:textFill>
                  <w14:solidFill>
                    <w14:schemeClr w14:val="tx1"/>
                  </w14:solidFill>
                </w14:textFill>
              </w:rPr>
              <w:t>需求岗位</w:t>
            </w:r>
          </w:p>
        </w:tc>
        <w:tc>
          <w:tcPr>
            <w:tcW w:w="1124"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0"/>
                <w:szCs w:val="20"/>
                <w14:textFill>
                  <w14:solidFill>
                    <w14:schemeClr w14:val="tx1"/>
                  </w14:solidFill>
                </w14:textFill>
              </w:rPr>
              <w:t>需求人数</w:t>
            </w:r>
          </w:p>
        </w:tc>
        <w:tc>
          <w:tcPr>
            <w:tcW w:w="6657"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岗位职责</w:t>
            </w:r>
          </w:p>
        </w:tc>
        <w:tc>
          <w:tcPr>
            <w:tcW w:w="3598"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b/>
                <w:bCs/>
                <w:color w:val="000000" w:themeColor="text1"/>
                <w:kern w:val="0"/>
                <w:sz w:val="22"/>
                <w:szCs w:val="22"/>
                <w14:textFill>
                  <w14:solidFill>
                    <w14:schemeClr w14:val="tx1"/>
                  </w14:solidFill>
                </w14:textFill>
              </w:rPr>
            </w:pPr>
            <w:r>
              <w:rPr>
                <w:rFonts w:hint="eastAsia" w:ascii="宋体" w:hAnsi="宋体" w:eastAsia="宋体" w:cs="宋体"/>
                <w:b/>
                <w:bCs/>
                <w:color w:val="000000" w:themeColor="text1"/>
                <w:kern w:val="0"/>
                <w:sz w:val="22"/>
                <w:szCs w:val="22"/>
                <w14:textFill>
                  <w14:solidFill>
                    <w14:schemeClr w14:val="tx1"/>
                  </w14:solidFill>
                </w14:textFill>
              </w:rPr>
              <w:t>任职要求</w:t>
            </w:r>
          </w:p>
        </w:tc>
      </w:tr>
      <w:tr>
        <w:tblPrEx>
          <w:tblCellMar>
            <w:top w:w="0" w:type="dxa"/>
            <w:left w:w="108" w:type="dxa"/>
            <w:bottom w:w="0" w:type="dxa"/>
            <w:right w:w="108" w:type="dxa"/>
          </w:tblCellMar>
        </w:tblPrEx>
        <w:trPr>
          <w:trHeight w:val="1633"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997" w:type="dxa"/>
            <w:tcBorders>
              <w:top w:val="nil"/>
              <w:left w:val="single" w:color="auto" w:sz="4" w:space="0"/>
              <w:bottom w:val="single" w:color="000000" w:sz="4" w:space="0"/>
              <w:right w:val="single" w:color="auto" w:sz="4" w:space="0"/>
            </w:tcBorders>
            <w:shd w:val="clear" w:color="auto" w:fill="auto"/>
            <w:noWrap/>
            <w:vAlign w:val="center"/>
          </w:tcPr>
          <w:p>
            <w:pPr>
              <w:widowControl/>
              <w:spacing w:line="260" w:lineRule="exact"/>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sz w:val="24"/>
              </w:rPr>
              <w:t>地道吴越</w:t>
            </w:r>
          </w:p>
        </w:tc>
        <w:tc>
          <w:tcPr>
            <w:tcW w:w="1160"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劳务派遣</w:t>
            </w:r>
          </w:p>
        </w:tc>
        <w:tc>
          <w:tcPr>
            <w:tcW w:w="1124" w:type="dxa"/>
            <w:tcBorders>
              <w:top w:val="nil"/>
              <w:left w:val="nil"/>
              <w:bottom w:val="single" w:color="auto" w:sz="4" w:space="0"/>
              <w:right w:val="single" w:color="auto" w:sz="4" w:space="0"/>
            </w:tcBorders>
            <w:shd w:val="clear" w:color="auto" w:fill="auto"/>
            <w:noWrap/>
            <w:vAlign w:val="center"/>
          </w:tcPr>
          <w:p>
            <w:pPr>
              <w:widowControl/>
              <w:spacing w:line="260" w:lineRule="exact"/>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6657" w:type="dxa"/>
            <w:tcBorders>
              <w:top w:val="nil"/>
              <w:left w:val="nil"/>
              <w:bottom w:val="single" w:color="auto" w:sz="4" w:space="0"/>
              <w:right w:val="single" w:color="auto" w:sz="4" w:space="0"/>
            </w:tcBorders>
            <w:shd w:val="clear" w:color="auto" w:fill="auto"/>
            <w:vAlign w:val="center"/>
          </w:tcPr>
          <w:p>
            <w:pPr>
              <w:widowControl/>
              <w:numPr>
                <w:ilvl w:val="0"/>
                <w:numId w:val="1"/>
              </w:numPr>
              <w:spacing w:line="260" w:lineRule="exac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负责前台收银、咖啡烘焙、顾客服务等日常运营工作；</w:t>
            </w:r>
          </w:p>
          <w:p>
            <w:pPr>
              <w:widowControl/>
              <w:spacing w:line="260" w:lineRule="exac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2、负责团建、研学等活动接待工作；</w:t>
            </w:r>
          </w:p>
          <w:p>
            <w:pPr>
              <w:widowControl/>
              <w:spacing w:line="260" w:lineRule="exac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3、负责对外接待顾客，讲解地道吴越各类展陈作品；</w:t>
            </w:r>
          </w:p>
          <w:p>
            <w:pPr>
              <w:widowControl/>
              <w:spacing w:line="260" w:lineRule="exac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4、负责台账管理、货品补充工作；</w:t>
            </w:r>
          </w:p>
          <w:p>
            <w:pPr>
              <w:widowControl/>
              <w:spacing w:line="260" w:lineRule="exac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5、完成领导交办的其他工作；</w:t>
            </w:r>
          </w:p>
        </w:tc>
        <w:tc>
          <w:tcPr>
            <w:tcW w:w="359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b/>
                <w:bCs/>
                <w:color w:val="000000" w:themeColor="text1"/>
                <w:kern w:val="0"/>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专业：不限</w:t>
            </w:r>
          </w:p>
          <w:p>
            <w:pPr>
              <w:widowControl/>
              <w:spacing w:line="260" w:lineRule="exact"/>
              <w:jc w:val="lef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学历：</w:t>
            </w:r>
            <w:r>
              <w:rPr>
                <w:rFonts w:hint="eastAsia" w:ascii="仿宋" w:hAnsi="仿宋" w:eastAsia="仿宋" w:cs="宋体"/>
                <w:color w:val="000000" w:themeColor="text1"/>
                <w:kern w:val="0"/>
                <w:sz w:val="24"/>
                <w14:textFill>
                  <w14:solidFill>
                    <w14:schemeClr w14:val="tx1"/>
                  </w14:solidFill>
                </w14:textFill>
              </w:rPr>
              <w:t>全日制专科及以上学历</w:t>
            </w:r>
          </w:p>
          <w:p>
            <w:pPr>
              <w:widowControl/>
              <w:spacing w:line="260" w:lineRule="exact"/>
              <w:jc w:val="lef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年龄：</w:t>
            </w:r>
            <w:r>
              <w:rPr>
                <w:rFonts w:hint="eastAsia" w:ascii="仿宋" w:hAnsi="仿宋" w:eastAsia="仿宋" w:cs="宋体"/>
                <w:color w:val="000000" w:themeColor="text1"/>
                <w:kern w:val="0"/>
                <w:sz w:val="24"/>
                <w14:textFill>
                  <w14:solidFill>
                    <w14:schemeClr w14:val="tx1"/>
                  </w14:solidFill>
                </w14:textFill>
              </w:rPr>
              <w:t>35周岁以下</w:t>
            </w:r>
          </w:p>
          <w:p>
            <w:pPr>
              <w:widowControl/>
              <w:spacing w:line="260" w:lineRule="exact"/>
              <w:jc w:val="left"/>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其他</w:t>
            </w:r>
            <w:r>
              <w:rPr>
                <w:rFonts w:hint="eastAsia" w:ascii="仿宋" w:hAnsi="仿宋" w:eastAsia="仿宋" w:cs="宋体"/>
                <w:color w:val="000000" w:themeColor="text1"/>
                <w:kern w:val="0"/>
                <w:sz w:val="24"/>
                <w14:textFill>
                  <w14:solidFill>
                    <w14:schemeClr w14:val="tx1"/>
                  </w14:solidFill>
                </w14:textFill>
              </w:rPr>
              <w:t>：</w:t>
            </w:r>
            <w:r>
              <w:rPr>
                <w:rFonts w:ascii="仿宋" w:hAnsi="仿宋" w:eastAsia="仿宋" w:cs="宋体"/>
                <w:color w:val="000000" w:themeColor="text1"/>
                <w:kern w:val="0"/>
                <w:sz w:val="24"/>
                <w14:textFill>
                  <w14:solidFill>
                    <w14:schemeClr w14:val="tx1"/>
                  </w14:solidFill>
                </w14:textFill>
              </w:rPr>
              <w:t>能吃苦耐劳</w:t>
            </w:r>
            <w:r>
              <w:rPr>
                <w:rFonts w:hint="eastAsia" w:ascii="仿宋" w:hAnsi="仿宋" w:eastAsia="仿宋" w:cs="宋体"/>
                <w:color w:val="000000" w:themeColor="text1"/>
                <w:kern w:val="0"/>
                <w:sz w:val="24"/>
                <w14:textFill>
                  <w14:solidFill>
                    <w14:schemeClr w14:val="tx1"/>
                  </w14:solidFill>
                </w14:textFill>
              </w:rPr>
              <w:t>，待人热情，工作认真、仔细</w:t>
            </w:r>
            <w:r>
              <w:rPr>
                <w:rFonts w:hint="eastAsia" w:ascii="仿宋" w:hAnsi="仿宋" w:eastAsia="仿宋" w:cs="宋体"/>
                <w:kern w:val="0"/>
                <w:sz w:val="24"/>
              </w:rPr>
              <w:t>，有烘焙相关1年以上工作经验。</w:t>
            </w:r>
          </w:p>
        </w:tc>
      </w:tr>
    </w:tbl>
    <w:p>
      <w:pPr>
        <w:jc w:val="center"/>
        <w:rPr>
          <w:rFonts w:ascii="仿宋" w:hAnsi="仿宋" w:eastAsia="仿宋" w:cs="Arial"/>
          <w:kern w:val="0"/>
          <w:szCs w:val="32"/>
          <w:shd w:val="clear" w:color="auto" w:fill="FFFFFF"/>
        </w:rPr>
        <w:sectPr>
          <w:pgSz w:w="16838" w:h="11906" w:orient="landscape"/>
          <w:pgMar w:top="1134" w:right="1418" w:bottom="1134" w:left="2098" w:header="851" w:footer="851" w:gutter="0"/>
          <w:cols w:space="425" w:num="1"/>
          <w:docGrid w:type="lines" w:linePitch="579" w:charSpace="-849"/>
        </w:sectPr>
      </w:pPr>
    </w:p>
    <w:p>
      <w:pPr>
        <w:rPr>
          <w:rFonts w:ascii="仿宋" w:hAnsi="仿宋" w:eastAsia="仿宋" w:cs="Arial"/>
          <w:kern w:val="0"/>
          <w:szCs w:val="32"/>
          <w:shd w:val="clear" w:color="auto" w:fill="FFFFFF"/>
        </w:rPr>
      </w:pPr>
      <w:r>
        <w:rPr>
          <w:rFonts w:hint="eastAsia" w:ascii="仿宋" w:hAnsi="仿宋" w:eastAsia="仿宋" w:cs="Arial"/>
          <w:kern w:val="0"/>
          <w:szCs w:val="32"/>
          <w:shd w:val="clear" w:color="auto" w:fill="FFFFFF"/>
        </w:rPr>
        <w:t>附表2：</w:t>
      </w:r>
    </w:p>
    <w:p>
      <w:pPr>
        <w:jc w:val="center"/>
        <w:rPr>
          <w:rFonts w:ascii="黑体" w:hAnsi="黑体" w:eastAsia="黑体" w:cs="黑体"/>
          <w:color w:val="000000"/>
          <w:sz w:val="36"/>
          <w:szCs w:val="36"/>
        </w:rPr>
      </w:pPr>
      <w:r>
        <w:rPr>
          <w:rFonts w:hint="eastAsia" w:ascii="黑体" w:hAnsi="黑体" w:eastAsia="黑体" w:cs="黑体"/>
          <w:color w:val="000000"/>
          <w:sz w:val="36"/>
          <w:szCs w:val="36"/>
        </w:rPr>
        <w:t>2</w:t>
      </w:r>
      <w:r>
        <w:rPr>
          <w:rFonts w:ascii="黑体" w:hAnsi="黑体" w:eastAsia="黑体" w:cs="黑体"/>
          <w:color w:val="000000"/>
          <w:sz w:val="36"/>
          <w:szCs w:val="36"/>
        </w:rPr>
        <w:t>02</w:t>
      </w:r>
      <w:r>
        <w:rPr>
          <w:rFonts w:hint="eastAsia" w:ascii="黑体" w:hAnsi="黑体" w:eastAsia="黑体" w:cs="黑体"/>
          <w:color w:val="000000"/>
          <w:sz w:val="36"/>
          <w:szCs w:val="36"/>
        </w:rPr>
        <w:t>2年杭州临安宝润矿业有限公司</w:t>
      </w:r>
    </w:p>
    <w:p>
      <w:pPr>
        <w:jc w:val="center"/>
        <w:rPr>
          <w:rFonts w:ascii="黑体" w:hAnsi="黑体" w:eastAsia="黑体" w:cs="黑体"/>
          <w:sz w:val="36"/>
          <w:szCs w:val="36"/>
        </w:rPr>
      </w:pPr>
      <w:r>
        <w:rPr>
          <w:rFonts w:hint="eastAsia" w:ascii="黑体" w:hAnsi="黑体" w:eastAsia="黑体" w:cs="黑体"/>
          <w:color w:val="000000"/>
          <w:sz w:val="36"/>
          <w:szCs w:val="36"/>
        </w:rPr>
        <w:t>公开招聘编外</w:t>
      </w:r>
      <w:r>
        <w:rPr>
          <w:rFonts w:hint="eastAsia" w:ascii="黑体" w:hAnsi="黑体" w:eastAsia="黑体" w:cs="黑体"/>
          <w:sz w:val="36"/>
          <w:szCs w:val="36"/>
        </w:rPr>
        <w:t>人员报名登记表</w:t>
      </w:r>
    </w:p>
    <w:p>
      <w:pPr>
        <w:rPr>
          <w:rFonts w:ascii="仿宋" w:hAnsi="仿宋" w:eastAsia="仿宋" w:cs="仿宋"/>
          <w:bCs/>
          <w:szCs w:val="32"/>
        </w:rPr>
      </w:pPr>
      <w:r>
        <w:rPr>
          <w:rFonts w:hint="eastAsia" w:ascii="仿宋" w:hAnsi="仿宋" w:eastAsia="仿宋" w:cs="仿宋"/>
          <w:bCs/>
          <w:szCs w:val="32"/>
        </w:rPr>
        <w:t xml:space="preserve">报考岗位：                          </w:t>
      </w:r>
      <w:r>
        <w:rPr>
          <w:rFonts w:hint="eastAsia" w:ascii="仿宋" w:hAnsi="仿宋" w:eastAsia="仿宋" w:cs="仿宋"/>
          <w:bCs/>
          <w:szCs w:val="32"/>
        </w:rPr>
        <w:sym w:font="Wingdings 2" w:char="00A3"/>
      </w:r>
      <w:r>
        <w:rPr>
          <w:rFonts w:hint="eastAsia" w:ascii="仿宋" w:hAnsi="仿宋" w:eastAsia="仿宋" w:cs="仿宋"/>
          <w:bCs/>
          <w:szCs w:val="32"/>
        </w:rPr>
        <w:t>是否服从分配</w:t>
      </w:r>
    </w:p>
    <w:tbl>
      <w:tblPr>
        <w:tblStyle w:val="11"/>
        <w:tblW w:w="8540" w:type="dxa"/>
        <w:jc w:val="center"/>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Layout w:type="fixed"/>
        <w:tblCellMar>
          <w:top w:w="0" w:type="dxa"/>
          <w:left w:w="108" w:type="dxa"/>
          <w:bottom w:w="0" w:type="dxa"/>
          <w:right w:w="108" w:type="dxa"/>
        </w:tblCellMar>
      </w:tblPr>
      <w:tblGrid>
        <w:gridCol w:w="1168"/>
        <w:gridCol w:w="262"/>
        <w:gridCol w:w="801"/>
        <w:gridCol w:w="916"/>
        <w:gridCol w:w="147"/>
        <w:gridCol w:w="796"/>
        <w:gridCol w:w="151"/>
        <w:gridCol w:w="872"/>
        <w:gridCol w:w="610"/>
        <w:gridCol w:w="1281"/>
        <w:gridCol w:w="1536"/>
      </w:tblGrid>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475" w:hRule="atLeast"/>
          <w:jc w:val="center"/>
        </w:trPr>
        <w:tc>
          <w:tcPr>
            <w:tcW w:w="116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姓 名</w:t>
            </w:r>
          </w:p>
        </w:tc>
        <w:tc>
          <w:tcPr>
            <w:tcW w:w="106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916"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性别</w:t>
            </w:r>
          </w:p>
        </w:tc>
        <w:tc>
          <w:tcPr>
            <w:tcW w:w="94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1633"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出生年月</w:t>
            </w:r>
          </w:p>
        </w:tc>
        <w:tc>
          <w:tcPr>
            <w:tcW w:w="1281" w:type="dxa"/>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536" w:type="dxa"/>
            <w:vMerge w:val="restart"/>
            <w:tcBorders>
              <w:top w:val="single" w:color="auto" w:sz="4" w:space="0"/>
              <w:left w:val="nil"/>
              <w:bottom w:val="nil"/>
              <w:right w:val="single" w:color="auto" w:sz="4" w:space="0"/>
            </w:tcBorders>
            <w:vAlign w:val="center"/>
          </w:tcPr>
          <w:p>
            <w:pPr>
              <w:spacing w:line="400" w:lineRule="exact"/>
              <w:rPr>
                <w:rFonts w:ascii="仿宋_GB2312" w:hAnsi="仿宋_GB2312" w:cs="仿宋_GB2312"/>
                <w:sz w:val="28"/>
                <w:szCs w:val="28"/>
              </w:rPr>
            </w:pPr>
            <w:r>
              <w:rPr>
                <w:rFonts w:hint="eastAsia" w:ascii="仿宋_GB2312" w:hAnsi="仿宋_GB2312" w:cs="仿宋_GB2312"/>
                <w:sz w:val="28"/>
                <w:szCs w:val="28"/>
              </w:rPr>
              <w:t xml:space="preserve">  照  片</w:t>
            </w: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422" w:hRule="atLeast"/>
          <w:jc w:val="center"/>
        </w:trPr>
        <w:tc>
          <w:tcPr>
            <w:tcW w:w="116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民 族</w:t>
            </w:r>
          </w:p>
        </w:tc>
        <w:tc>
          <w:tcPr>
            <w:tcW w:w="106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9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籍贯</w:t>
            </w:r>
          </w:p>
        </w:tc>
        <w:tc>
          <w:tcPr>
            <w:tcW w:w="94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16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出 生 地</w:t>
            </w:r>
          </w:p>
        </w:tc>
        <w:tc>
          <w:tcPr>
            <w:tcW w:w="128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536" w:type="dxa"/>
            <w:vMerge w:val="continue"/>
            <w:tcBorders>
              <w:top w:val="nil"/>
              <w:left w:val="nil"/>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685" w:hRule="atLeast"/>
          <w:jc w:val="center"/>
        </w:trPr>
        <w:tc>
          <w:tcPr>
            <w:tcW w:w="1168" w:type="dxa"/>
            <w:tcBorders>
              <w:top w:val="single" w:color="auto" w:sz="4" w:space="0"/>
              <w:left w:val="single" w:color="auto" w:sz="4" w:space="0"/>
              <w:bottom w:val="single" w:color="auto" w:sz="4" w:space="0"/>
              <w:right w:val="single" w:color="auto" w:sz="4" w:space="0"/>
            </w:tcBorders>
          </w:tcPr>
          <w:p>
            <w:pPr>
              <w:spacing w:line="300" w:lineRule="exact"/>
              <w:jc w:val="center"/>
              <w:rPr>
                <w:rFonts w:ascii="仿宋_GB2312" w:hAnsi="仿宋_GB2312" w:cs="仿宋_GB2312"/>
                <w:sz w:val="28"/>
                <w:szCs w:val="28"/>
              </w:rPr>
            </w:pPr>
            <w:r>
              <w:rPr>
                <w:rFonts w:hint="eastAsia" w:ascii="仿宋_GB2312" w:hAnsi="仿宋_GB2312" w:cs="仿宋_GB2312"/>
                <w:sz w:val="28"/>
                <w:szCs w:val="28"/>
              </w:rPr>
              <w:t>参 加工 作时 间</w:t>
            </w:r>
          </w:p>
        </w:tc>
        <w:tc>
          <w:tcPr>
            <w:tcW w:w="106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9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入党</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时间</w:t>
            </w:r>
          </w:p>
        </w:tc>
        <w:tc>
          <w:tcPr>
            <w:tcW w:w="94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16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职业资格</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证书</w:t>
            </w:r>
          </w:p>
        </w:tc>
        <w:tc>
          <w:tcPr>
            <w:tcW w:w="128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536" w:type="dxa"/>
            <w:vMerge w:val="continue"/>
            <w:tcBorders>
              <w:left w:val="nil"/>
              <w:bottom w:val="nil"/>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668" w:hRule="atLeast"/>
          <w:jc w:val="center"/>
        </w:trPr>
        <w:tc>
          <w:tcPr>
            <w:tcW w:w="116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cs="仿宋_GB2312"/>
                <w:sz w:val="28"/>
                <w:szCs w:val="28"/>
              </w:rPr>
            </w:pPr>
            <w:r>
              <w:rPr>
                <w:rFonts w:hint="eastAsia" w:ascii="仿宋_GB2312" w:hAnsi="仿宋_GB2312" w:cs="仿宋_GB2312"/>
                <w:sz w:val="28"/>
                <w:szCs w:val="28"/>
              </w:rPr>
              <w:t>专 业技 术职 称</w:t>
            </w:r>
          </w:p>
        </w:tc>
        <w:tc>
          <w:tcPr>
            <w:tcW w:w="1063" w:type="dxa"/>
            <w:gridSpan w:val="2"/>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859"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身份证号</w:t>
            </w:r>
          </w:p>
        </w:tc>
        <w:tc>
          <w:tcPr>
            <w:tcW w:w="2914" w:type="dxa"/>
            <w:gridSpan w:val="4"/>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536" w:type="dxa"/>
            <w:vMerge w:val="continue"/>
            <w:tcBorders>
              <w:top w:val="nil"/>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630" w:hRule="atLeast"/>
          <w:jc w:val="center"/>
        </w:trPr>
        <w:tc>
          <w:tcPr>
            <w:tcW w:w="1168" w:type="dxa"/>
            <w:vMerge w:val="restart"/>
            <w:tcBorders>
              <w:top w:val="single" w:color="auto" w:sz="4" w:space="0"/>
              <w:left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学 历</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学 位</w:t>
            </w:r>
          </w:p>
        </w:tc>
        <w:tc>
          <w:tcPr>
            <w:tcW w:w="1063"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全日制</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教  育</w:t>
            </w:r>
          </w:p>
        </w:tc>
        <w:tc>
          <w:tcPr>
            <w:tcW w:w="1859" w:type="dxa"/>
            <w:gridSpan w:val="3"/>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633" w:type="dxa"/>
            <w:gridSpan w:val="3"/>
            <w:tcBorders>
              <w:top w:val="single" w:color="auto" w:sz="4" w:space="0"/>
              <w:left w:val="nil"/>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毕业院校及所学专业</w:t>
            </w:r>
          </w:p>
        </w:tc>
        <w:tc>
          <w:tcPr>
            <w:tcW w:w="2817" w:type="dxa"/>
            <w:gridSpan w:val="2"/>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615" w:hRule="atLeast"/>
          <w:jc w:val="center"/>
        </w:trPr>
        <w:tc>
          <w:tcPr>
            <w:tcW w:w="1168" w:type="dxa"/>
            <w:vMerge w:val="continue"/>
            <w:tcBorders>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06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在  职</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教  育</w:t>
            </w:r>
          </w:p>
        </w:tc>
        <w:tc>
          <w:tcPr>
            <w:tcW w:w="185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6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毕业院校及所学专业</w:t>
            </w:r>
          </w:p>
        </w:tc>
        <w:tc>
          <w:tcPr>
            <w:tcW w:w="28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630" w:hRule="atLeast"/>
          <w:jc w:val="center"/>
        </w:trPr>
        <w:tc>
          <w:tcPr>
            <w:tcW w:w="143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联系手机</w:t>
            </w:r>
          </w:p>
        </w:tc>
        <w:tc>
          <w:tcPr>
            <w:tcW w:w="26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c>
          <w:tcPr>
            <w:tcW w:w="163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电子邮箱</w:t>
            </w:r>
          </w:p>
        </w:tc>
        <w:tc>
          <w:tcPr>
            <w:tcW w:w="28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1845" w:hRule="atLeast"/>
          <w:jc w:val="center"/>
        </w:trPr>
        <w:tc>
          <w:tcPr>
            <w:tcW w:w="143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学习及工作简历（从大学开始）</w:t>
            </w:r>
          </w:p>
        </w:tc>
        <w:tc>
          <w:tcPr>
            <w:tcW w:w="7110" w:type="dxa"/>
            <w:gridSpan w:val="9"/>
            <w:tcBorders>
              <w:top w:val="single" w:color="auto" w:sz="4" w:space="0"/>
              <w:left w:val="nil"/>
              <w:bottom w:val="single" w:color="auto" w:sz="4" w:space="0"/>
              <w:right w:val="single" w:color="auto" w:sz="4" w:space="0"/>
            </w:tcBorders>
            <w:vAlign w:val="center"/>
          </w:tcPr>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trHeight w:val="2190" w:hRule="atLeast"/>
          <w:jc w:val="center"/>
        </w:trPr>
        <w:tc>
          <w:tcPr>
            <w:tcW w:w="143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奖惩情况</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（时间及名称）</w:t>
            </w:r>
          </w:p>
        </w:tc>
        <w:tc>
          <w:tcPr>
            <w:tcW w:w="7110"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p>
            <w:pPr>
              <w:spacing w:line="400" w:lineRule="exact"/>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722" w:hRule="atLeast"/>
          <w:jc w:val="center"/>
        </w:trPr>
        <w:tc>
          <w:tcPr>
            <w:tcW w:w="14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家庭主要</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成员及重要社会关系</w:t>
            </w:r>
          </w:p>
        </w:tc>
        <w:tc>
          <w:tcPr>
            <w:tcW w:w="8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称谓</w:t>
            </w:r>
          </w:p>
        </w:tc>
        <w:tc>
          <w:tcPr>
            <w:tcW w:w="106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姓 名</w:t>
            </w:r>
          </w:p>
        </w:tc>
        <w:tc>
          <w:tcPr>
            <w:tcW w:w="94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出生</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年月</w:t>
            </w:r>
          </w:p>
        </w:tc>
        <w:tc>
          <w:tcPr>
            <w:tcW w:w="8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政治</w:t>
            </w: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面貌</w:t>
            </w:r>
          </w:p>
        </w:tc>
        <w:tc>
          <w:tcPr>
            <w:tcW w:w="34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r>
              <w:rPr>
                <w:rFonts w:hint="eastAsia" w:ascii="仿宋_GB2312" w:hAnsi="仿宋_GB2312" w:cs="仿宋_GB2312"/>
                <w:sz w:val="28"/>
                <w:szCs w:val="28"/>
              </w:rPr>
              <w:t>工作单位及职务</w:t>
            </w: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534" w:hRule="atLeast"/>
          <w:jc w:val="center"/>
        </w:trPr>
        <w:tc>
          <w:tcPr>
            <w:tcW w:w="1430" w:type="dxa"/>
            <w:gridSpan w:val="2"/>
            <w:vMerge w:val="continue"/>
            <w:tcBorders>
              <w:top w:val="single" w:color="auto" w:sz="4" w:space="0"/>
              <w:left w:val="single" w:color="auto" w:sz="4" w:space="0"/>
              <w:bottom w:val="single" w:color="auto" w:sz="4" w:space="0"/>
              <w:right w:val="single" w:color="auto" w:sz="4" w:space="0"/>
            </w:tcBorders>
          </w:tcPr>
          <w:p>
            <w:pPr>
              <w:spacing w:line="400" w:lineRule="exact"/>
              <w:rPr>
                <w:rFonts w:ascii="仿宋_GB2312" w:hAnsi="仿宋_GB2312" w:cs="仿宋_GB2312"/>
                <w:sz w:val="28"/>
                <w:szCs w:val="28"/>
              </w:rPr>
            </w:pPr>
          </w:p>
        </w:tc>
        <w:tc>
          <w:tcPr>
            <w:tcW w:w="8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106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94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8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34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549" w:hRule="atLeast"/>
          <w:jc w:val="center"/>
        </w:trPr>
        <w:tc>
          <w:tcPr>
            <w:tcW w:w="1430" w:type="dxa"/>
            <w:gridSpan w:val="2"/>
            <w:vMerge w:val="continue"/>
            <w:tcBorders>
              <w:top w:val="single" w:color="auto" w:sz="4" w:space="0"/>
              <w:left w:val="single" w:color="auto" w:sz="4" w:space="0"/>
              <w:bottom w:val="single" w:color="auto" w:sz="4" w:space="0"/>
              <w:right w:val="single" w:color="auto" w:sz="4" w:space="0"/>
            </w:tcBorders>
          </w:tcPr>
          <w:p>
            <w:pPr>
              <w:spacing w:line="400" w:lineRule="exact"/>
              <w:rPr>
                <w:rFonts w:ascii="仿宋_GB2312" w:hAnsi="仿宋_GB2312" w:cs="仿宋_GB2312"/>
                <w:sz w:val="28"/>
                <w:szCs w:val="28"/>
              </w:rPr>
            </w:pPr>
          </w:p>
        </w:tc>
        <w:tc>
          <w:tcPr>
            <w:tcW w:w="8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106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94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8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c>
          <w:tcPr>
            <w:tcW w:w="34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564" w:hRule="atLeast"/>
          <w:jc w:val="center"/>
        </w:trPr>
        <w:tc>
          <w:tcPr>
            <w:tcW w:w="1430" w:type="dxa"/>
            <w:gridSpan w:val="2"/>
            <w:vMerge w:val="continue"/>
            <w:tcBorders>
              <w:top w:val="single" w:color="auto" w:sz="4" w:space="0"/>
              <w:left w:val="single" w:color="auto" w:sz="4" w:space="0"/>
              <w:bottom w:val="single" w:color="auto" w:sz="4" w:space="0"/>
              <w:right w:val="single" w:color="auto" w:sz="4" w:space="0"/>
            </w:tcBorders>
          </w:tcPr>
          <w:p>
            <w:pPr>
              <w:spacing w:line="400" w:lineRule="exact"/>
              <w:rPr>
                <w:rFonts w:ascii="仿宋_GB2312" w:hAnsi="仿宋_GB2312" w:cs="仿宋_GB2312"/>
                <w:sz w:val="28"/>
                <w:szCs w:val="28"/>
              </w:rPr>
            </w:pPr>
          </w:p>
        </w:tc>
        <w:tc>
          <w:tcPr>
            <w:tcW w:w="801" w:type="dxa"/>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1063"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947"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872" w:type="dxa"/>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342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519" w:hRule="atLeast"/>
          <w:jc w:val="center"/>
        </w:trPr>
        <w:tc>
          <w:tcPr>
            <w:tcW w:w="1430" w:type="dxa"/>
            <w:gridSpan w:val="2"/>
            <w:vMerge w:val="continue"/>
            <w:tcBorders>
              <w:top w:val="single" w:color="auto" w:sz="4" w:space="0"/>
              <w:left w:val="single" w:color="auto" w:sz="4" w:space="0"/>
              <w:bottom w:val="single" w:color="auto" w:sz="4" w:space="0"/>
              <w:right w:val="single" w:color="auto" w:sz="4" w:space="0"/>
            </w:tcBorders>
          </w:tcPr>
          <w:p>
            <w:pPr>
              <w:spacing w:line="400" w:lineRule="exact"/>
              <w:rPr>
                <w:rFonts w:ascii="仿宋_GB2312" w:hAnsi="仿宋_GB2312" w:cs="仿宋_GB2312"/>
                <w:sz w:val="28"/>
                <w:szCs w:val="28"/>
              </w:rPr>
            </w:pPr>
          </w:p>
        </w:tc>
        <w:tc>
          <w:tcPr>
            <w:tcW w:w="801" w:type="dxa"/>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1063"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947"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872" w:type="dxa"/>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c>
          <w:tcPr>
            <w:tcW w:w="3427"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3250" w:hRule="atLeast"/>
          <w:jc w:val="center"/>
        </w:trPr>
        <w:tc>
          <w:tcPr>
            <w:tcW w:w="8540" w:type="dxa"/>
            <w:gridSpan w:val="11"/>
            <w:tcBorders>
              <w:top w:val="single" w:color="auto" w:sz="4" w:space="0"/>
              <w:left w:val="single" w:color="auto" w:sz="4" w:space="0"/>
              <w:bottom w:val="single" w:color="auto" w:sz="4" w:space="0"/>
              <w:right w:val="single" w:color="auto" w:sz="4" w:space="0"/>
            </w:tcBorders>
          </w:tcPr>
          <w:p>
            <w:pPr>
              <w:spacing w:line="400" w:lineRule="exact"/>
              <w:ind w:firstLine="552" w:firstLineChars="200"/>
              <w:rPr>
                <w:rFonts w:ascii="仿宋_GB2312" w:hAnsi="仿宋_GB2312" w:cs="仿宋_GB2312"/>
                <w:b/>
                <w:color w:val="000000"/>
                <w:sz w:val="28"/>
                <w:szCs w:val="28"/>
              </w:rPr>
            </w:pPr>
          </w:p>
          <w:p>
            <w:pPr>
              <w:spacing w:line="400" w:lineRule="exact"/>
              <w:ind w:firstLine="552" w:firstLineChars="200"/>
              <w:rPr>
                <w:rFonts w:ascii="仿宋_GB2312" w:hAnsi="仿宋_GB2312" w:cs="仿宋_GB2312"/>
                <w:b/>
                <w:color w:val="000000"/>
                <w:sz w:val="28"/>
                <w:szCs w:val="28"/>
              </w:rPr>
            </w:pPr>
            <w:r>
              <w:rPr>
                <w:rFonts w:hint="eastAsia" w:ascii="仿宋_GB2312" w:hAnsi="仿宋_GB2312" w:cs="仿宋_GB2312"/>
                <w:b/>
                <w:color w:val="000000"/>
                <w:sz w:val="28"/>
                <w:szCs w:val="28"/>
              </w:rPr>
              <w:t xml:space="preserve">本人承诺：本人符合报名条件要求，在报名表中填报的信息真实、准确、一致。所提供的学历证书等相关证件均真实有效。如有弄虚作假或填写错误，由本人承担一切后果。   </w:t>
            </w:r>
          </w:p>
          <w:p>
            <w:pPr>
              <w:spacing w:line="400" w:lineRule="exact"/>
              <w:ind w:firstLine="552" w:firstLineChars="200"/>
              <w:rPr>
                <w:rFonts w:ascii="仿宋_GB2312" w:hAnsi="仿宋_GB2312" w:cs="仿宋_GB2312"/>
                <w:b/>
                <w:color w:val="000000"/>
                <w:sz w:val="28"/>
                <w:szCs w:val="28"/>
              </w:rPr>
            </w:pPr>
          </w:p>
          <w:p>
            <w:pPr>
              <w:spacing w:line="400" w:lineRule="exact"/>
              <w:jc w:val="center"/>
              <w:rPr>
                <w:rFonts w:ascii="仿宋_GB2312" w:hAnsi="仿宋_GB2312" w:cs="仿宋_GB2312"/>
                <w:b/>
                <w:color w:val="000000"/>
                <w:sz w:val="28"/>
                <w:szCs w:val="28"/>
              </w:rPr>
            </w:pPr>
            <w:r>
              <w:rPr>
                <w:rFonts w:hint="eastAsia" w:ascii="仿宋_GB2312" w:hAnsi="仿宋_GB2312" w:cs="仿宋_GB2312"/>
                <w:b/>
                <w:color w:val="000000"/>
                <w:sz w:val="28"/>
                <w:szCs w:val="28"/>
              </w:rPr>
              <w:t xml:space="preserve">                  本人签名：</w:t>
            </w:r>
          </w:p>
          <w:p>
            <w:pPr>
              <w:spacing w:line="400" w:lineRule="exact"/>
              <w:jc w:val="center"/>
              <w:rPr>
                <w:rFonts w:ascii="仿宋_GB2312" w:hAnsi="仿宋_GB2312" w:cs="仿宋_GB2312"/>
                <w:b/>
                <w:color w:val="000000"/>
                <w:sz w:val="28"/>
                <w:szCs w:val="28"/>
              </w:rPr>
            </w:pPr>
          </w:p>
          <w:p>
            <w:pPr>
              <w:spacing w:line="400" w:lineRule="exact"/>
              <w:jc w:val="center"/>
              <w:rPr>
                <w:rFonts w:ascii="仿宋_GB2312" w:hAnsi="仿宋_GB2312" w:cs="仿宋_GB2312"/>
                <w:sz w:val="28"/>
                <w:szCs w:val="28"/>
              </w:rPr>
            </w:pPr>
            <w:r>
              <w:rPr>
                <w:rFonts w:hint="eastAsia" w:ascii="仿宋_GB2312" w:hAnsi="仿宋_GB2312" w:cs="仿宋_GB2312"/>
                <w:b/>
                <w:color w:val="000000"/>
                <w:sz w:val="28"/>
                <w:szCs w:val="28"/>
              </w:rPr>
              <w:t xml:space="preserve">                                      年    月    日</w:t>
            </w:r>
          </w:p>
        </w:tc>
      </w:tr>
      <w:tr>
        <w:tblPrEx>
          <w:tblBorders>
            <w:top w:val="dashed" w:color="auto" w:sz="4" w:space="0"/>
            <w:left w:val="dashSmallGap" w:color="auto" w:sz="4" w:space="0"/>
            <w:bottom w:val="dashed" w:color="auto" w:sz="4" w:space="0"/>
            <w:right w:val="dashSmallGap" w:color="auto" w:sz="4" w:space="0"/>
            <w:insideH w:val="dashed" w:color="auto" w:sz="4" w:space="0"/>
            <w:insideV w:val="dashSmallGap" w:color="auto" w:sz="4" w:space="0"/>
          </w:tblBorders>
          <w:tblCellMar>
            <w:top w:w="0" w:type="dxa"/>
            <w:left w:w="108" w:type="dxa"/>
            <w:bottom w:w="0" w:type="dxa"/>
            <w:right w:w="108" w:type="dxa"/>
          </w:tblCellMar>
        </w:tblPrEx>
        <w:trPr>
          <w:cantSplit/>
          <w:trHeight w:val="3175" w:hRule="atLeast"/>
          <w:jc w:val="center"/>
        </w:trPr>
        <w:tc>
          <w:tcPr>
            <w:tcW w:w="143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招聘单位资格审核意见</w:t>
            </w:r>
          </w:p>
        </w:tc>
        <w:tc>
          <w:tcPr>
            <w:tcW w:w="7110"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 xml:space="preserve">                      招聘单位（盖章）</w:t>
            </w:r>
          </w:p>
          <w:p>
            <w:pPr>
              <w:spacing w:line="400" w:lineRule="exact"/>
              <w:jc w:val="center"/>
              <w:rPr>
                <w:rFonts w:ascii="仿宋_GB2312" w:hAnsi="仿宋_GB2312" w:cs="仿宋_GB2312"/>
                <w:sz w:val="28"/>
                <w:szCs w:val="28"/>
              </w:rPr>
            </w:pPr>
          </w:p>
          <w:p>
            <w:pPr>
              <w:spacing w:line="400" w:lineRule="exact"/>
              <w:jc w:val="center"/>
              <w:rPr>
                <w:rFonts w:ascii="仿宋_GB2312" w:hAnsi="仿宋_GB2312" w:cs="仿宋_GB2312"/>
                <w:sz w:val="28"/>
                <w:szCs w:val="28"/>
              </w:rPr>
            </w:pPr>
            <w:r>
              <w:rPr>
                <w:rFonts w:hint="eastAsia" w:ascii="仿宋_GB2312" w:hAnsi="仿宋_GB2312" w:cs="仿宋_GB2312"/>
                <w:sz w:val="28"/>
                <w:szCs w:val="28"/>
              </w:rPr>
              <w:t xml:space="preserve">                            年    月    日</w:t>
            </w:r>
          </w:p>
        </w:tc>
      </w:tr>
    </w:tbl>
    <w:p>
      <w:pPr>
        <w:spacing w:line="400" w:lineRule="exact"/>
        <w:rPr>
          <w:rFonts w:ascii="仿宋_GB2312" w:hAnsi="仿宋_GB2312" w:cs="仿宋_GB2312"/>
          <w:kern w:val="0"/>
          <w:sz w:val="28"/>
          <w:szCs w:val="28"/>
          <w:shd w:val="clear" w:color="auto" w:fill="FFFFFF"/>
        </w:rPr>
      </w:pPr>
    </w:p>
    <w:p>
      <w:pPr>
        <w:rPr>
          <w:rFonts w:ascii="仿宋_GB2312"/>
          <w:szCs w:val="32"/>
        </w:rPr>
      </w:pPr>
    </w:p>
    <w:sectPr>
      <w:pgSz w:w="11906" w:h="16838"/>
      <w:pgMar w:top="2098" w:right="1531" w:bottom="1418" w:left="1531" w:header="851" w:footer="851"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14A75DC-BB19-4615-ABD6-19453B5BA96C}"/>
  </w:font>
  <w:font w:name="黑体">
    <w:panose1 w:val="02010609060101010101"/>
    <w:charset w:val="86"/>
    <w:family w:val="auto"/>
    <w:pitch w:val="default"/>
    <w:sig w:usb0="800002BF" w:usb1="38CF7CFA" w:usb2="00000016" w:usb3="00000000" w:csb0="00040001" w:csb1="00000000"/>
    <w:embedRegular r:id="rId2" w:fontKey="{A451055E-5EA1-47C3-89D8-1B98BA8C9E6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675D2B01-1246-4578-A432-81C64EA7E43D}"/>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embedRegular r:id="rId4" w:fontKey="{EABE4041-97D3-4A22-91A8-35C9BEE80B13}"/>
  </w:font>
  <w:font w:name="方正小标宋简体">
    <w:panose1 w:val="03000509000000000000"/>
    <w:charset w:val="86"/>
    <w:family w:val="auto"/>
    <w:pitch w:val="default"/>
    <w:sig w:usb0="00000001" w:usb1="080E0000" w:usb2="00000000" w:usb3="00000000" w:csb0="00040000" w:csb1="00000000"/>
    <w:embedRegular r:id="rId5" w:fontKey="{20CFE87B-47CA-4698-89A2-14005A69FF81}"/>
  </w:font>
  <w:font w:name="楷体_GB2312">
    <w:panose1 w:val="02010609030101010101"/>
    <w:charset w:val="86"/>
    <w:family w:val="modern"/>
    <w:pitch w:val="default"/>
    <w:sig w:usb0="00000001" w:usb1="080E0000" w:usb2="00000000" w:usb3="00000000" w:csb0="00040000" w:csb1="00000000"/>
    <w:embedRegular r:id="rId6" w:fontKey="{3C177A80-A016-423F-A32B-EB64B5555861}"/>
  </w:font>
  <w:font w:name="Wingdings 2">
    <w:panose1 w:val="05020102010507070707"/>
    <w:charset w:val="02"/>
    <w:family w:val="roman"/>
    <w:pitch w:val="default"/>
    <w:sig w:usb0="00000000" w:usb1="00000000" w:usb2="00000000" w:usb3="00000000" w:csb0="80000000" w:csb1="00000000"/>
    <w:embedRegular r:id="rId7" w:fontKey="{D61275D2-0F9A-473A-837A-DF8306344F2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8"/>
        <w:szCs w:val="28"/>
      </w:rPr>
    </w:pPr>
    <w:r>
      <w:rPr>
        <w:sz w:val="28"/>
        <w:szCs w:val="28"/>
      </w:rPr>
      <w:t>-</w:t>
    </w:r>
    <w:sdt>
      <w:sdtPr>
        <w:rPr>
          <w:sz w:val="28"/>
          <w:szCs w:val="28"/>
        </w:rPr>
        <w:id w:val="-1665851003"/>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sz w:val="28"/>
            <w:szCs w:val="28"/>
          </w:rPr>
          <w:t>-</w:t>
        </w:r>
      </w:sdtContent>
    </w:sdt>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8"/>
        <w:szCs w:val="28"/>
      </w:rPr>
    </w:pPr>
    <w:r>
      <w:rPr>
        <w:sz w:val="28"/>
        <w:szCs w:val="28"/>
      </w:rPr>
      <w:t>-</w:t>
    </w:r>
    <w:sdt>
      <w:sdtPr>
        <w:rPr>
          <w:sz w:val="28"/>
          <w:szCs w:val="28"/>
        </w:rPr>
        <w:id w:val="-200869881"/>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sz w:val="28"/>
            <w:szCs w:val="28"/>
          </w:rPr>
          <w:t>-</w:t>
        </w:r>
      </w:sdtContent>
    </w:sdt>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922D7"/>
    <w:multiLevelType w:val="singleLevel"/>
    <w:tmpl w:val="B75922D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58"/>
  <w:drawingGridVerticalSpacing w:val="305"/>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0A8"/>
    <w:rsid w:val="00001E96"/>
    <w:rsid w:val="0000424B"/>
    <w:rsid w:val="00013249"/>
    <w:rsid w:val="00020523"/>
    <w:rsid w:val="0002293D"/>
    <w:rsid w:val="0002403C"/>
    <w:rsid w:val="00044F08"/>
    <w:rsid w:val="00050C38"/>
    <w:rsid w:val="00061D8C"/>
    <w:rsid w:val="00062871"/>
    <w:rsid w:val="00074377"/>
    <w:rsid w:val="00083222"/>
    <w:rsid w:val="00084B91"/>
    <w:rsid w:val="00087748"/>
    <w:rsid w:val="00093CEF"/>
    <w:rsid w:val="0009574A"/>
    <w:rsid w:val="000958D5"/>
    <w:rsid w:val="000A423B"/>
    <w:rsid w:val="000A62C5"/>
    <w:rsid w:val="000A73CF"/>
    <w:rsid w:val="000A7EAB"/>
    <w:rsid w:val="000B57F9"/>
    <w:rsid w:val="000B747F"/>
    <w:rsid w:val="000B7B07"/>
    <w:rsid w:val="000C0E4C"/>
    <w:rsid w:val="000C2DF5"/>
    <w:rsid w:val="000D0672"/>
    <w:rsid w:val="000E2FA9"/>
    <w:rsid w:val="000E429B"/>
    <w:rsid w:val="000E4ED2"/>
    <w:rsid w:val="000E67BD"/>
    <w:rsid w:val="000F0640"/>
    <w:rsid w:val="000F135D"/>
    <w:rsid w:val="00102624"/>
    <w:rsid w:val="00107563"/>
    <w:rsid w:val="0011715E"/>
    <w:rsid w:val="00122968"/>
    <w:rsid w:val="001237D5"/>
    <w:rsid w:val="00125D17"/>
    <w:rsid w:val="001261E1"/>
    <w:rsid w:val="00136EC6"/>
    <w:rsid w:val="00137A47"/>
    <w:rsid w:val="001409EF"/>
    <w:rsid w:val="0014531C"/>
    <w:rsid w:val="00155858"/>
    <w:rsid w:val="0015740E"/>
    <w:rsid w:val="00167195"/>
    <w:rsid w:val="0018024E"/>
    <w:rsid w:val="00180317"/>
    <w:rsid w:val="00184B36"/>
    <w:rsid w:val="00187E20"/>
    <w:rsid w:val="00192A02"/>
    <w:rsid w:val="00195E47"/>
    <w:rsid w:val="00196861"/>
    <w:rsid w:val="001A00C4"/>
    <w:rsid w:val="001A2CBB"/>
    <w:rsid w:val="001A4B3B"/>
    <w:rsid w:val="001B00D0"/>
    <w:rsid w:val="001B1798"/>
    <w:rsid w:val="001B24ED"/>
    <w:rsid w:val="001B7A64"/>
    <w:rsid w:val="001C11D9"/>
    <w:rsid w:val="001C1F14"/>
    <w:rsid w:val="001C7264"/>
    <w:rsid w:val="001D4CF0"/>
    <w:rsid w:val="001D76D3"/>
    <w:rsid w:val="001D7766"/>
    <w:rsid w:val="001F35CF"/>
    <w:rsid w:val="001F3FAE"/>
    <w:rsid w:val="00202581"/>
    <w:rsid w:val="00207BD6"/>
    <w:rsid w:val="00215416"/>
    <w:rsid w:val="00217900"/>
    <w:rsid w:val="00224C8B"/>
    <w:rsid w:val="00230A34"/>
    <w:rsid w:val="00231C60"/>
    <w:rsid w:val="00237590"/>
    <w:rsid w:val="00261503"/>
    <w:rsid w:val="002646DB"/>
    <w:rsid w:val="002703E6"/>
    <w:rsid w:val="002706BD"/>
    <w:rsid w:val="002770F1"/>
    <w:rsid w:val="002806AE"/>
    <w:rsid w:val="0028290B"/>
    <w:rsid w:val="00283B95"/>
    <w:rsid w:val="00284C70"/>
    <w:rsid w:val="00287CF4"/>
    <w:rsid w:val="002A0BA5"/>
    <w:rsid w:val="002A182E"/>
    <w:rsid w:val="002A25C2"/>
    <w:rsid w:val="002A276B"/>
    <w:rsid w:val="002A68C4"/>
    <w:rsid w:val="002A782E"/>
    <w:rsid w:val="002A7FAE"/>
    <w:rsid w:val="002B1024"/>
    <w:rsid w:val="002B1246"/>
    <w:rsid w:val="002B2BDC"/>
    <w:rsid w:val="002B5F3D"/>
    <w:rsid w:val="002D0EBB"/>
    <w:rsid w:val="002D65C7"/>
    <w:rsid w:val="002E37D3"/>
    <w:rsid w:val="002E39F7"/>
    <w:rsid w:val="002F2A30"/>
    <w:rsid w:val="002F75FA"/>
    <w:rsid w:val="00300AC3"/>
    <w:rsid w:val="00311960"/>
    <w:rsid w:val="003137DF"/>
    <w:rsid w:val="00317294"/>
    <w:rsid w:val="00323D4A"/>
    <w:rsid w:val="00326216"/>
    <w:rsid w:val="003306A5"/>
    <w:rsid w:val="003341DC"/>
    <w:rsid w:val="00342C54"/>
    <w:rsid w:val="0035797F"/>
    <w:rsid w:val="003673D9"/>
    <w:rsid w:val="003729AE"/>
    <w:rsid w:val="0038650C"/>
    <w:rsid w:val="0039044E"/>
    <w:rsid w:val="0039226A"/>
    <w:rsid w:val="003A050F"/>
    <w:rsid w:val="003A3564"/>
    <w:rsid w:val="003A79D7"/>
    <w:rsid w:val="003B0242"/>
    <w:rsid w:val="003B12F4"/>
    <w:rsid w:val="003B1CDD"/>
    <w:rsid w:val="003B34A5"/>
    <w:rsid w:val="003C1BF3"/>
    <w:rsid w:val="003C2BA1"/>
    <w:rsid w:val="003C7641"/>
    <w:rsid w:val="003D4B56"/>
    <w:rsid w:val="003D5B99"/>
    <w:rsid w:val="003E5D89"/>
    <w:rsid w:val="003E6D8F"/>
    <w:rsid w:val="003E7131"/>
    <w:rsid w:val="003E78A5"/>
    <w:rsid w:val="003F4A4A"/>
    <w:rsid w:val="003F56E1"/>
    <w:rsid w:val="003F7B27"/>
    <w:rsid w:val="0040091B"/>
    <w:rsid w:val="00404609"/>
    <w:rsid w:val="00404F3C"/>
    <w:rsid w:val="0040534E"/>
    <w:rsid w:val="00414D3B"/>
    <w:rsid w:val="0041639C"/>
    <w:rsid w:val="00416492"/>
    <w:rsid w:val="0042296F"/>
    <w:rsid w:val="004306DC"/>
    <w:rsid w:val="00431F3D"/>
    <w:rsid w:val="004404DA"/>
    <w:rsid w:val="004459BF"/>
    <w:rsid w:val="00445A91"/>
    <w:rsid w:val="004610AE"/>
    <w:rsid w:val="00461601"/>
    <w:rsid w:val="00462314"/>
    <w:rsid w:val="00462E8A"/>
    <w:rsid w:val="004662FD"/>
    <w:rsid w:val="00471500"/>
    <w:rsid w:val="00476A9F"/>
    <w:rsid w:val="0048352E"/>
    <w:rsid w:val="0048400B"/>
    <w:rsid w:val="004855DE"/>
    <w:rsid w:val="00487AC8"/>
    <w:rsid w:val="004918BB"/>
    <w:rsid w:val="00493B95"/>
    <w:rsid w:val="00493FFB"/>
    <w:rsid w:val="0049515D"/>
    <w:rsid w:val="004B3B41"/>
    <w:rsid w:val="004C175A"/>
    <w:rsid w:val="004C3CDE"/>
    <w:rsid w:val="004C6DF7"/>
    <w:rsid w:val="004C7FD4"/>
    <w:rsid w:val="004D0778"/>
    <w:rsid w:val="004D3FF4"/>
    <w:rsid w:val="004D61D3"/>
    <w:rsid w:val="004E68D4"/>
    <w:rsid w:val="004F013B"/>
    <w:rsid w:val="004F0E3D"/>
    <w:rsid w:val="004F2813"/>
    <w:rsid w:val="004F745F"/>
    <w:rsid w:val="005010B3"/>
    <w:rsid w:val="005035C2"/>
    <w:rsid w:val="00507B14"/>
    <w:rsid w:val="00517FDE"/>
    <w:rsid w:val="00525CAA"/>
    <w:rsid w:val="00530C17"/>
    <w:rsid w:val="00531836"/>
    <w:rsid w:val="005342F2"/>
    <w:rsid w:val="0055099F"/>
    <w:rsid w:val="00552071"/>
    <w:rsid w:val="00553B51"/>
    <w:rsid w:val="005548A2"/>
    <w:rsid w:val="00564ED9"/>
    <w:rsid w:val="00571E70"/>
    <w:rsid w:val="00572501"/>
    <w:rsid w:val="00574ECE"/>
    <w:rsid w:val="005802C9"/>
    <w:rsid w:val="00581269"/>
    <w:rsid w:val="005812DC"/>
    <w:rsid w:val="005819BC"/>
    <w:rsid w:val="00585C9A"/>
    <w:rsid w:val="00586E70"/>
    <w:rsid w:val="00595587"/>
    <w:rsid w:val="005B3345"/>
    <w:rsid w:val="005B6979"/>
    <w:rsid w:val="005B7158"/>
    <w:rsid w:val="005C32DE"/>
    <w:rsid w:val="005C3E3D"/>
    <w:rsid w:val="005D024B"/>
    <w:rsid w:val="005D56D4"/>
    <w:rsid w:val="005E6E76"/>
    <w:rsid w:val="005E79A8"/>
    <w:rsid w:val="0060056D"/>
    <w:rsid w:val="00601882"/>
    <w:rsid w:val="00604F09"/>
    <w:rsid w:val="00606505"/>
    <w:rsid w:val="00610C2E"/>
    <w:rsid w:val="00611254"/>
    <w:rsid w:val="00614937"/>
    <w:rsid w:val="006222E1"/>
    <w:rsid w:val="00633969"/>
    <w:rsid w:val="006351BA"/>
    <w:rsid w:val="00643357"/>
    <w:rsid w:val="00643FEE"/>
    <w:rsid w:val="006479C0"/>
    <w:rsid w:val="00651C02"/>
    <w:rsid w:val="00651D36"/>
    <w:rsid w:val="00657852"/>
    <w:rsid w:val="0066442E"/>
    <w:rsid w:val="00675796"/>
    <w:rsid w:val="0067638B"/>
    <w:rsid w:val="0068118B"/>
    <w:rsid w:val="006923A0"/>
    <w:rsid w:val="006A0CC9"/>
    <w:rsid w:val="006A4EFB"/>
    <w:rsid w:val="006A5731"/>
    <w:rsid w:val="006B4E41"/>
    <w:rsid w:val="006B7DBA"/>
    <w:rsid w:val="006C709A"/>
    <w:rsid w:val="006F3B8F"/>
    <w:rsid w:val="007044A5"/>
    <w:rsid w:val="00720698"/>
    <w:rsid w:val="00722FF5"/>
    <w:rsid w:val="00724AA2"/>
    <w:rsid w:val="007267D4"/>
    <w:rsid w:val="00733423"/>
    <w:rsid w:val="00733C56"/>
    <w:rsid w:val="00735D95"/>
    <w:rsid w:val="007517D6"/>
    <w:rsid w:val="00754CD6"/>
    <w:rsid w:val="0076174A"/>
    <w:rsid w:val="007723CC"/>
    <w:rsid w:val="00790A49"/>
    <w:rsid w:val="007A3A43"/>
    <w:rsid w:val="007B5A62"/>
    <w:rsid w:val="007C1E30"/>
    <w:rsid w:val="007D4E4D"/>
    <w:rsid w:val="007F7ABD"/>
    <w:rsid w:val="00815513"/>
    <w:rsid w:val="00835CFE"/>
    <w:rsid w:val="00837007"/>
    <w:rsid w:val="008530A3"/>
    <w:rsid w:val="00854691"/>
    <w:rsid w:val="008610EF"/>
    <w:rsid w:val="0086340B"/>
    <w:rsid w:val="0088025F"/>
    <w:rsid w:val="00881067"/>
    <w:rsid w:val="008820FE"/>
    <w:rsid w:val="00897242"/>
    <w:rsid w:val="008A0513"/>
    <w:rsid w:val="008A0A5B"/>
    <w:rsid w:val="008A11CE"/>
    <w:rsid w:val="008B3547"/>
    <w:rsid w:val="008C5275"/>
    <w:rsid w:val="008C656D"/>
    <w:rsid w:val="008D3CBF"/>
    <w:rsid w:val="008E2C45"/>
    <w:rsid w:val="008E390A"/>
    <w:rsid w:val="008F4BA2"/>
    <w:rsid w:val="008F6129"/>
    <w:rsid w:val="009037CE"/>
    <w:rsid w:val="00926AAA"/>
    <w:rsid w:val="009456DB"/>
    <w:rsid w:val="00946042"/>
    <w:rsid w:val="009474BA"/>
    <w:rsid w:val="009508E2"/>
    <w:rsid w:val="009601F0"/>
    <w:rsid w:val="00960C63"/>
    <w:rsid w:val="00961AD8"/>
    <w:rsid w:val="00967649"/>
    <w:rsid w:val="00970035"/>
    <w:rsid w:val="00975332"/>
    <w:rsid w:val="00982D42"/>
    <w:rsid w:val="00990592"/>
    <w:rsid w:val="009930D4"/>
    <w:rsid w:val="0099649F"/>
    <w:rsid w:val="00996986"/>
    <w:rsid w:val="009A0DAD"/>
    <w:rsid w:val="009A6E40"/>
    <w:rsid w:val="009B293B"/>
    <w:rsid w:val="009C6901"/>
    <w:rsid w:val="009D0C9F"/>
    <w:rsid w:val="009D463D"/>
    <w:rsid w:val="009E19FE"/>
    <w:rsid w:val="009E27DA"/>
    <w:rsid w:val="009F13EF"/>
    <w:rsid w:val="00A21CD0"/>
    <w:rsid w:val="00A26584"/>
    <w:rsid w:val="00A460EF"/>
    <w:rsid w:val="00A54848"/>
    <w:rsid w:val="00A605F5"/>
    <w:rsid w:val="00A71BCD"/>
    <w:rsid w:val="00A736DB"/>
    <w:rsid w:val="00A81812"/>
    <w:rsid w:val="00A86601"/>
    <w:rsid w:val="00A87CD1"/>
    <w:rsid w:val="00A9473C"/>
    <w:rsid w:val="00A94D3A"/>
    <w:rsid w:val="00A94F53"/>
    <w:rsid w:val="00AA57ED"/>
    <w:rsid w:val="00AB13B7"/>
    <w:rsid w:val="00AC1566"/>
    <w:rsid w:val="00AC6233"/>
    <w:rsid w:val="00AD11C7"/>
    <w:rsid w:val="00AD3F82"/>
    <w:rsid w:val="00AD48FD"/>
    <w:rsid w:val="00AE0EFF"/>
    <w:rsid w:val="00AE375E"/>
    <w:rsid w:val="00AF051E"/>
    <w:rsid w:val="00B01121"/>
    <w:rsid w:val="00B029DD"/>
    <w:rsid w:val="00B055D1"/>
    <w:rsid w:val="00B12BC5"/>
    <w:rsid w:val="00B15650"/>
    <w:rsid w:val="00B256B3"/>
    <w:rsid w:val="00B33D01"/>
    <w:rsid w:val="00B35706"/>
    <w:rsid w:val="00B37F49"/>
    <w:rsid w:val="00B46CCA"/>
    <w:rsid w:val="00B50AF8"/>
    <w:rsid w:val="00B50CDE"/>
    <w:rsid w:val="00B5210E"/>
    <w:rsid w:val="00B5638D"/>
    <w:rsid w:val="00B6085B"/>
    <w:rsid w:val="00B6646C"/>
    <w:rsid w:val="00B73D5A"/>
    <w:rsid w:val="00B801CF"/>
    <w:rsid w:val="00B83BCB"/>
    <w:rsid w:val="00B93CCD"/>
    <w:rsid w:val="00BB27C3"/>
    <w:rsid w:val="00BC1B31"/>
    <w:rsid w:val="00BC6A14"/>
    <w:rsid w:val="00BD149D"/>
    <w:rsid w:val="00BD3BFF"/>
    <w:rsid w:val="00BD5BE8"/>
    <w:rsid w:val="00BE2B96"/>
    <w:rsid w:val="00BE2F4A"/>
    <w:rsid w:val="00BE3208"/>
    <w:rsid w:val="00BE6C63"/>
    <w:rsid w:val="00BF15F9"/>
    <w:rsid w:val="00BF53F0"/>
    <w:rsid w:val="00C1322C"/>
    <w:rsid w:val="00C2562A"/>
    <w:rsid w:val="00C259B7"/>
    <w:rsid w:val="00C3448A"/>
    <w:rsid w:val="00C4410F"/>
    <w:rsid w:val="00C44255"/>
    <w:rsid w:val="00C47E58"/>
    <w:rsid w:val="00C54D5C"/>
    <w:rsid w:val="00C66D58"/>
    <w:rsid w:val="00C73199"/>
    <w:rsid w:val="00C767B0"/>
    <w:rsid w:val="00C81FCB"/>
    <w:rsid w:val="00C854BA"/>
    <w:rsid w:val="00C928CC"/>
    <w:rsid w:val="00C94EBC"/>
    <w:rsid w:val="00CB3331"/>
    <w:rsid w:val="00CB5E96"/>
    <w:rsid w:val="00CC0615"/>
    <w:rsid w:val="00CD3D3E"/>
    <w:rsid w:val="00CD4E79"/>
    <w:rsid w:val="00CE61AE"/>
    <w:rsid w:val="00CF1EB9"/>
    <w:rsid w:val="00CF2C8D"/>
    <w:rsid w:val="00D01F0C"/>
    <w:rsid w:val="00D05EA8"/>
    <w:rsid w:val="00D07921"/>
    <w:rsid w:val="00D07EDE"/>
    <w:rsid w:val="00D140A8"/>
    <w:rsid w:val="00D215E4"/>
    <w:rsid w:val="00D2225C"/>
    <w:rsid w:val="00D258F8"/>
    <w:rsid w:val="00D27B25"/>
    <w:rsid w:val="00D33236"/>
    <w:rsid w:val="00D35611"/>
    <w:rsid w:val="00D430E8"/>
    <w:rsid w:val="00D479A2"/>
    <w:rsid w:val="00D61477"/>
    <w:rsid w:val="00D6588A"/>
    <w:rsid w:val="00D66E55"/>
    <w:rsid w:val="00D7385E"/>
    <w:rsid w:val="00D74215"/>
    <w:rsid w:val="00D74902"/>
    <w:rsid w:val="00D75CEA"/>
    <w:rsid w:val="00D763A8"/>
    <w:rsid w:val="00D765ED"/>
    <w:rsid w:val="00D76AF0"/>
    <w:rsid w:val="00D80DD4"/>
    <w:rsid w:val="00D822EE"/>
    <w:rsid w:val="00D82408"/>
    <w:rsid w:val="00D84CBA"/>
    <w:rsid w:val="00D95E06"/>
    <w:rsid w:val="00D96DA2"/>
    <w:rsid w:val="00D97912"/>
    <w:rsid w:val="00DA1375"/>
    <w:rsid w:val="00DA1521"/>
    <w:rsid w:val="00DA25E8"/>
    <w:rsid w:val="00DA326A"/>
    <w:rsid w:val="00DA3892"/>
    <w:rsid w:val="00DA5263"/>
    <w:rsid w:val="00DA531F"/>
    <w:rsid w:val="00DA7E56"/>
    <w:rsid w:val="00DB464F"/>
    <w:rsid w:val="00DC1647"/>
    <w:rsid w:val="00DC3078"/>
    <w:rsid w:val="00DC7440"/>
    <w:rsid w:val="00DD0BF3"/>
    <w:rsid w:val="00DD341C"/>
    <w:rsid w:val="00DE7777"/>
    <w:rsid w:val="00DE7E09"/>
    <w:rsid w:val="00DE7F42"/>
    <w:rsid w:val="00DF7726"/>
    <w:rsid w:val="00E01FFC"/>
    <w:rsid w:val="00E0375F"/>
    <w:rsid w:val="00E04B6B"/>
    <w:rsid w:val="00E062EE"/>
    <w:rsid w:val="00E22CAA"/>
    <w:rsid w:val="00E269B1"/>
    <w:rsid w:val="00E47599"/>
    <w:rsid w:val="00E53BEF"/>
    <w:rsid w:val="00E61681"/>
    <w:rsid w:val="00E63F20"/>
    <w:rsid w:val="00E66790"/>
    <w:rsid w:val="00E818D2"/>
    <w:rsid w:val="00E82692"/>
    <w:rsid w:val="00E827AE"/>
    <w:rsid w:val="00E84C50"/>
    <w:rsid w:val="00E94C43"/>
    <w:rsid w:val="00E95E9F"/>
    <w:rsid w:val="00EA7510"/>
    <w:rsid w:val="00EB0E09"/>
    <w:rsid w:val="00EB4EF7"/>
    <w:rsid w:val="00EB5B76"/>
    <w:rsid w:val="00EB696B"/>
    <w:rsid w:val="00EC50E7"/>
    <w:rsid w:val="00EC529A"/>
    <w:rsid w:val="00EE4823"/>
    <w:rsid w:val="00EE48ED"/>
    <w:rsid w:val="00EE6EF2"/>
    <w:rsid w:val="00EF4834"/>
    <w:rsid w:val="00F03788"/>
    <w:rsid w:val="00F03B0C"/>
    <w:rsid w:val="00F1267B"/>
    <w:rsid w:val="00F12FCD"/>
    <w:rsid w:val="00F2192D"/>
    <w:rsid w:val="00F2240C"/>
    <w:rsid w:val="00F30EC3"/>
    <w:rsid w:val="00F333E4"/>
    <w:rsid w:val="00F436D0"/>
    <w:rsid w:val="00F44653"/>
    <w:rsid w:val="00F45A30"/>
    <w:rsid w:val="00F45B17"/>
    <w:rsid w:val="00F512DD"/>
    <w:rsid w:val="00F55831"/>
    <w:rsid w:val="00F65B34"/>
    <w:rsid w:val="00F67D74"/>
    <w:rsid w:val="00F77F01"/>
    <w:rsid w:val="00F86DDA"/>
    <w:rsid w:val="00F95723"/>
    <w:rsid w:val="00FA16A2"/>
    <w:rsid w:val="00FA5352"/>
    <w:rsid w:val="00FB24B1"/>
    <w:rsid w:val="00FB4FF9"/>
    <w:rsid w:val="00FC22DC"/>
    <w:rsid w:val="00FE09E6"/>
    <w:rsid w:val="00FE2A77"/>
    <w:rsid w:val="00FE3373"/>
    <w:rsid w:val="00FE5046"/>
    <w:rsid w:val="00FE6260"/>
    <w:rsid w:val="00FF0EA9"/>
    <w:rsid w:val="00FF3DA9"/>
    <w:rsid w:val="00FF762B"/>
    <w:rsid w:val="00FF774D"/>
    <w:rsid w:val="017A3AD5"/>
    <w:rsid w:val="02E7442C"/>
    <w:rsid w:val="03CC6A87"/>
    <w:rsid w:val="05B41F00"/>
    <w:rsid w:val="06AE5885"/>
    <w:rsid w:val="06C6790A"/>
    <w:rsid w:val="0726341F"/>
    <w:rsid w:val="0A086896"/>
    <w:rsid w:val="0B0D49AE"/>
    <w:rsid w:val="0C752A63"/>
    <w:rsid w:val="10610AEE"/>
    <w:rsid w:val="109524E4"/>
    <w:rsid w:val="11F43CE8"/>
    <w:rsid w:val="12FA3131"/>
    <w:rsid w:val="131A5D76"/>
    <w:rsid w:val="13DE2255"/>
    <w:rsid w:val="14864718"/>
    <w:rsid w:val="180A3FCE"/>
    <w:rsid w:val="18824CE9"/>
    <w:rsid w:val="1A600F2F"/>
    <w:rsid w:val="1DB27E14"/>
    <w:rsid w:val="1DD259B6"/>
    <w:rsid w:val="1E6131E6"/>
    <w:rsid w:val="1E650DAC"/>
    <w:rsid w:val="1E9246EB"/>
    <w:rsid w:val="1E9F2473"/>
    <w:rsid w:val="224E3EAE"/>
    <w:rsid w:val="24B10C5E"/>
    <w:rsid w:val="26C95033"/>
    <w:rsid w:val="284E1A8A"/>
    <w:rsid w:val="298221D3"/>
    <w:rsid w:val="2C8864FE"/>
    <w:rsid w:val="2E4E0EDE"/>
    <w:rsid w:val="2EF94263"/>
    <w:rsid w:val="346E6BD3"/>
    <w:rsid w:val="372403BA"/>
    <w:rsid w:val="382A7907"/>
    <w:rsid w:val="382D7895"/>
    <w:rsid w:val="3C487398"/>
    <w:rsid w:val="3CAD5A71"/>
    <w:rsid w:val="3CD35BD0"/>
    <w:rsid w:val="3E7C04F5"/>
    <w:rsid w:val="3EB65C5E"/>
    <w:rsid w:val="3FBB1A75"/>
    <w:rsid w:val="40570CCC"/>
    <w:rsid w:val="40DF2AC1"/>
    <w:rsid w:val="417926E6"/>
    <w:rsid w:val="43491807"/>
    <w:rsid w:val="43897303"/>
    <w:rsid w:val="448E0CD8"/>
    <w:rsid w:val="476418EF"/>
    <w:rsid w:val="48304354"/>
    <w:rsid w:val="4B5F405A"/>
    <w:rsid w:val="4BA340A5"/>
    <w:rsid w:val="4BF83DC8"/>
    <w:rsid w:val="4D1A4187"/>
    <w:rsid w:val="50412837"/>
    <w:rsid w:val="504B1304"/>
    <w:rsid w:val="51183A3C"/>
    <w:rsid w:val="560170B7"/>
    <w:rsid w:val="56C1544D"/>
    <w:rsid w:val="58DE272C"/>
    <w:rsid w:val="59B631F0"/>
    <w:rsid w:val="5B1B7737"/>
    <w:rsid w:val="5C36248A"/>
    <w:rsid w:val="5F7761A7"/>
    <w:rsid w:val="5F997FB0"/>
    <w:rsid w:val="62D641E3"/>
    <w:rsid w:val="634E7A4C"/>
    <w:rsid w:val="6377532E"/>
    <w:rsid w:val="64667B14"/>
    <w:rsid w:val="650101D1"/>
    <w:rsid w:val="65075323"/>
    <w:rsid w:val="66BD2483"/>
    <w:rsid w:val="674605CF"/>
    <w:rsid w:val="685F21F4"/>
    <w:rsid w:val="6C20051A"/>
    <w:rsid w:val="6FE15B9C"/>
    <w:rsid w:val="7149304A"/>
    <w:rsid w:val="74A60E9C"/>
    <w:rsid w:val="78C01F50"/>
    <w:rsid w:val="7A890E10"/>
    <w:rsid w:val="7AEA1C79"/>
    <w:rsid w:val="7EF272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0"/>
    <w:qFormat/>
    <w:uiPriority w:val="0"/>
    <w:pPr>
      <w:keepNext/>
      <w:keepLines/>
      <w:spacing w:line="576" w:lineRule="auto"/>
      <w:outlineLvl w:val="0"/>
    </w:pPr>
    <w:rPr>
      <w:rFonts w:asciiTheme="minorHAnsi" w:hAnsiTheme="minorHAnsi" w:eastAsiaTheme="minorEastAsia" w:cstheme="minorBidi"/>
      <w:b/>
      <w:kern w:val="44"/>
      <w:sz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6"/>
    <w:semiHidden/>
    <w:unhideWhenUsed/>
    <w:qFormat/>
    <w:uiPriority w:val="99"/>
    <w:pPr>
      <w:spacing w:after="120"/>
    </w:pPr>
  </w:style>
  <w:style w:type="paragraph" w:styleId="4">
    <w:name w:val="Body Text Indent"/>
    <w:basedOn w:val="1"/>
    <w:link w:val="21"/>
    <w:qFormat/>
    <w:uiPriority w:val="0"/>
    <w:pPr>
      <w:spacing w:line="880" w:lineRule="exact"/>
      <w:ind w:left="4478" w:leftChars="304" w:hanging="3840" w:hangingChars="1200"/>
    </w:pPr>
    <w:rPr>
      <w:rFonts w:ascii="Calibri" w:hAnsi="Calibri" w:eastAsia="宋体"/>
    </w:rPr>
  </w:style>
  <w:style w:type="paragraph" w:styleId="5">
    <w:name w:val="Date"/>
    <w:basedOn w:val="1"/>
    <w:next w:val="1"/>
    <w:link w:val="17"/>
    <w:semiHidden/>
    <w:unhideWhenUsed/>
    <w:qFormat/>
    <w:uiPriority w:val="99"/>
    <w:pPr>
      <w:ind w:left="100" w:leftChars="2500"/>
    </w:pPr>
  </w:style>
  <w:style w:type="paragraph" w:styleId="6">
    <w:name w:val="Balloon Text"/>
    <w:basedOn w:val="1"/>
    <w:link w:val="19"/>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after="150"/>
      <w:jc w:val="left"/>
    </w:pPr>
    <w:rPr>
      <w:rFonts w:ascii="Calibri" w:hAnsi="Calibri" w:eastAsia="宋体"/>
      <w:kern w:val="0"/>
      <w:sz w:val="24"/>
    </w:rPr>
  </w:style>
  <w:style w:type="paragraph" w:styleId="10">
    <w:name w:val="Body Text First Indent"/>
    <w:basedOn w:val="3"/>
    <w:link w:val="27"/>
    <w:semiHidden/>
    <w:unhideWhenUsed/>
    <w:qFormat/>
    <w:uiPriority w:val="99"/>
    <w:pPr>
      <w:ind w:firstLine="420" w:firstLineChars="100"/>
    </w:pPr>
  </w:style>
  <w:style w:type="table" w:styleId="12">
    <w:name w:val="Table Grid"/>
    <w:basedOn w:val="11"/>
    <w:qFormat/>
    <w:uiPriority w:val="39"/>
    <w:rPr>
      <w:rFonts w:eastAsia="Times New Roman" w:asciiTheme="minorHAnsi" w:hAnsiTheme="minorHAnsi" w:cstheme="minorBidi"/>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5">
    <w:name w:val="页眉 Char"/>
    <w:basedOn w:val="13"/>
    <w:link w:val="8"/>
    <w:qFormat/>
    <w:uiPriority w:val="99"/>
    <w:rPr>
      <w:rFonts w:eastAsia="仿宋_GB2312"/>
      <w:sz w:val="18"/>
      <w:szCs w:val="18"/>
    </w:rPr>
  </w:style>
  <w:style w:type="character" w:customStyle="1" w:styleId="16">
    <w:name w:val="页脚 Char"/>
    <w:basedOn w:val="13"/>
    <w:link w:val="7"/>
    <w:qFormat/>
    <w:uiPriority w:val="99"/>
    <w:rPr>
      <w:rFonts w:eastAsia="仿宋_GB2312"/>
      <w:sz w:val="18"/>
      <w:szCs w:val="18"/>
    </w:rPr>
  </w:style>
  <w:style w:type="character" w:customStyle="1" w:styleId="17">
    <w:name w:val="日期 Char"/>
    <w:basedOn w:val="13"/>
    <w:link w:val="5"/>
    <w:semiHidden/>
    <w:qFormat/>
    <w:uiPriority w:val="99"/>
    <w:rPr>
      <w:rFonts w:eastAsia="仿宋_GB2312"/>
      <w:sz w:val="32"/>
      <w:szCs w:val="24"/>
    </w:rPr>
  </w:style>
  <w:style w:type="paragraph" w:styleId="18">
    <w:name w:val="List Paragraph"/>
    <w:basedOn w:val="1"/>
    <w:qFormat/>
    <w:uiPriority w:val="34"/>
    <w:pPr>
      <w:ind w:firstLine="420" w:firstLineChars="200"/>
    </w:pPr>
  </w:style>
  <w:style w:type="character" w:customStyle="1" w:styleId="19">
    <w:name w:val="批注框文本 Char"/>
    <w:basedOn w:val="13"/>
    <w:link w:val="6"/>
    <w:semiHidden/>
    <w:qFormat/>
    <w:uiPriority w:val="99"/>
    <w:rPr>
      <w:rFonts w:eastAsia="仿宋_GB2312"/>
      <w:kern w:val="2"/>
      <w:sz w:val="18"/>
      <w:szCs w:val="18"/>
    </w:rPr>
  </w:style>
  <w:style w:type="character" w:customStyle="1" w:styleId="20">
    <w:name w:val="标题 1 Char"/>
    <w:basedOn w:val="13"/>
    <w:link w:val="2"/>
    <w:qFormat/>
    <w:uiPriority w:val="0"/>
    <w:rPr>
      <w:rFonts w:asciiTheme="minorHAnsi" w:hAnsiTheme="minorHAnsi" w:eastAsiaTheme="minorEastAsia" w:cstheme="minorBidi"/>
      <w:b/>
      <w:kern w:val="44"/>
      <w:sz w:val="44"/>
      <w:szCs w:val="24"/>
    </w:rPr>
  </w:style>
  <w:style w:type="character" w:customStyle="1" w:styleId="21">
    <w:name w:val="正文文本缩进 Char"/>
    <w:basedOn w:val="13"/>
    <w:link w:val="4"/>
    <w:qFormat/>
    <w:uiPriority w:val="0"/>
    <w:rPr>
      <w:rFonts w:ascii="Calibri" w:hAnsi="Calibri"/>
      <w:kern w:val="2"/>
      <w:sz w:val="32"/>
      <w:szCs w:val="24"/>
    </w:rPr>
  </w:style>
  <w:style w:type="paragraph" w:customStyle="1" w:styleId="22">
    <w:name w:val="Heading #2|1"/>
    <w:basedOn w:val="1"/>
    <w:qFormat/>
    <w:uiPriority w:val="0"/>
    <w:pPr>
      <w:spacing w:after="110"/>
      <w:ind w:firstLine="190"/>
      <w:outlineLvl w:val="1"/>
    </w:pPr>
    <w:rPr>
      <w:rFonts w:ascii="宋体" w:hAnsi="宋体" w:eastAsia="宋体" w:cs="宋体"/>
      <w:sz w:val="36"/>
      <w:szCs w:val="36"/>
      <w:lang w:val="zh-TW" w:eastAsia="zh-TW" w:bidi="zh-TW"/>
    </w:rPr>
  </w:style>
  <w:style w:type="paragraph" w:customStyle="1" w:styleId="23">
    <w:name w:val="Body text|1"/>
    <w:basedOn w:val="1"/>
    <w:qFormat/>
    <w:uiPriority w:val="0"/>
    <w:pPr>
      <w:spacing w:line="456" w:lineRule="auto"/>
      <w:ind w:firstLine="400"/>
    </w:pPr>
    <w:rPr>
      <w:rFonts w:ascii="宋体" w:hAnsi="宋体" w:eastAsia="宋体" w:cs="宋体"/>
      <w:sz w:val="28"/>
      <w:szCs w:val="28"/>
      <w:lang w:val="zh-TW" w:eastAsia="zh-TW" w:bidi="zh-TW"/>
    </w:rPr>
  </w:style>
  <w:style w:type="paragraph" w:customStyle="1" w:styleId="24">
    <w:name w:val="Body text|4"/>
    <w:basedOn w:val="1"/>
    <w:qFormat/>
    <w:uiPriority w:val="0"/>
    <w:pPr>
      <w:spacing w:after="620" w:line="432" w:lineRule="auto"/>
      <w:ind w:left="4680"/>
    </w:pPr>
    <w:rPr>
      <w:sz w:val="30"/>
      <w:szCs w:val="30"/>
      <w:lang w:val="zh-TW" w:eastAsia="zh-TW" w:bidi="zh-TW"/>
    </w:rPr>
  </w:style>
  <w:style w:type="character" w:customStyle="1" w:styleId="25">
    <w:name w:val="NormalCharacter"/>
    <w:semiHidden/>
    <w:qFormat/>
    <w:uiPriority w:val="0"/>
  </w:style>
  <w:style w:type="character" w:customStyle="1" w:styleId="26">
    <w:name w:val="正文文本 Char"/>
    <w:basedOn w:val="13"/>
    <w:link w:val="3"/>
    <w:semiHidden/>
    <w:qFormat/>
    <w:uiPriority w:val="99"/>
    <w:rPr>
      <w:rFonts w:eastAsia="仿宋_GB2312"/>
      <w:kern w:val="2"/>
      <w:sz w:val="32"/>
      <w:szCs w:val="24"/>
    </w:rPr>
  </w:style>
  <w:style w:type="character" w:customStyle="1" w:styleId="27">
    <w:name w:val="正文首行缩进 Char"/>
    <w:basedOn w:val="26"/>
    <w:link w:val="10"/>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2410</Words>
  <Characters>2520</Characters>
  <Lines>29</Lines>
  <Paragraphs>8</Paragraphs>
  <TotalTime>365</TotalTime>
  <ScaleCrop>false</ScaleCrop>
  <LinksUpToDate>false</LinksUpToDate>
  <CharactersWithSpaces>2702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2021-12-14T01:17:00Z</dcterms:created>
  <dc:creator>九龙</dc:creator>
  <cp:lastModifiedBy>徐璐</cp:lastModifiedBy>
  <cp:lastPrinted>2021-12-15T00:11:00Z</cp:lastPrinted>
  <dcterms:modified xsi:type="dcterms:W3CDTF">2022-04-14T01:05:13Z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B2A31FE55D614EF1A9BEC2A4DD389AA2</vt:lpwstr>
  </property>
</Properties>
</file>